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Default Extension="jpeg" ContentType="image/jpeg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  <Default Extension="png" ContentType="image/png"/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14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63" w:rsidRDefault="00081563" w:rsidP="00D56F28">
      <w:pPr>
        <w:shd w:val="clear" w:color="auto" w:fill="C2D69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РЕСПУБЛИКИ БЕЛАРУСЬ</w:t>
      </w:r>
    </w:p>
    <w:p w:rsidR="00081563" w:rsidRDefault="00081563" w:rsidP="00D56F28">
      <w:pPr>
        <w:shd w:val="clear" w:color="auto" w:fill="C2D69B"/>
        <w:jc w:val="center"/>
        <w:rPr>
          <w:b/>
          <w:sz w:val="32"/>
          <w:szCs w:val="32"/>
        </w:rPr>
      </w:pPr>
    </w:p>
    <w:p w:rsidR="00081563" w:rsidRDefault="00081563" w:rsidP="00D56F28">
      <w:pPr>
        <w:shd w:val="clear" w:color="auto" w:fill="C2D69B"/>
        <w:spacing w:line="276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Государственное учреждение </w:t>
      </w:r>
    </w:p>
    <w:p w:rsidR="00081563" w:rsidRDefault="00081563" w:rsidP="00D56F28">
      <w:pPr>
        <w:shd w:val="clear" w:color="auto" w:fill="C2D69B"/>
        <w:spacing w:line="276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«Кореличский районный центр гигиены и эпидемиологии»</w:t>
      </w:r>
    </w:p>
    <w:p w:rsidR="00081563" w:rsidRDefault="00081563" w:rsidP="00D56F28">
      <w:pPr>
        <w:shd w:val="clear" w:color="auto" w:fill="C2D69B"/>
        <w:spacing w:line="276" w:lineRule="auto"/>
        <w:jc w:val="center"/>
        <w:rPr>
          <w:b/>
          <w:sz w:val="32"/>
          <w:szCs w:val="32"/>
        </w:rPr>
      </w:pPr>
    </w:p>
    <w:p w:rsidR="00081563" w:rsidRDefault="00081563" w:rsidP="00D56F28">
      <w:pPr>
        <w:shd w:val="clear" w:color="auto" w:fill="C2D69B"/>
        <w:jc w:val="center"/>
        <w:rPr>
          <w:b/>
          <w:sz w:val="32"/>
          <w:szCs w:val="32"/>
        </w:rPr>
      </w:pPr>
    </w:p>
    <w:p w:rsidR="00081563" w:rsidRDefault="00081563" w:rsidP="00D56F28">
      <w:pPr>
        <w:shd w:val="clear" w:color="auto" w:fill="C2D69B"/>
        <w:jc w:val="center"/>
        <w:rPr>
          <w:b/>
          <w:sz w:val="28"/>
          <w:szCs w:val="28"/>
        </w:rPr>
      </w:pPr>
    </w:p>
    <w:p w:rsidR="00081563" w:rsidRDefault="00081563" w:rsidP="00D56F28">
      <w:pPr>
        <w:shd w:val="clear" w:color="auto" w:fill="C2D69B"/>
        <w:jc w:val="center"/>
        <w:rPr>
          <w:b/>
          <w:sz w:val="28"/>
          <w:szCs w:val="28"/>
        </w:rPr>
      </w:pPr>
    </w:p>
    <w:p w:rsidR="00081563" w:rsidRPr="006B63A1" w:rsidRDefault="00081563" w:rsidP="00D56F28">
      <w:pPr>
        <w:shd w:val="clear" w:color="auto" w:fill="C2D69B"/>
        <w:spacing w:line="360" w:lineRule="auto"/>
        <w:jc w:val="center"/>
        <w:rPr>
          <w:b/>
          <w:color w:val="3B4895"/>
          <w:sz w:val="50"/>
          <w:szCs w:val="50"/>
        </w:rPr>
      </w:pPr>
      <w:r w:rsidRPr="006B63A1">
        <w:rPr>
          <w:b/>
          <w:color w:val="3B4895"/>
          <w:sz w:val="50"/>
          <w:szCs w:val="50"/>
        </w:rPr>
        <w:t xml:space="preserve">ЗДОРОВЬЕ НАСЕЛЕНИЯ </w:t>
      </w:r>
    </w:p>
    <w:p w:rsidR="00081563" w:rsidRPr="006B63A1" w:rsidRDefault="00081563" w:rsidP="00D56F28">
      <w:pPr>
        <w:shd w:val="clear" w:color="auto" w:fill="C2D69B"/>
        <w:spacing w:line="360" w:lineRule="auto"/>
        <w:jc w:val="center"/>
        <w:rPr>
          <w:b/>
          <w:color w:val="3B4895"/>
          <w:sz w:val="50"/>
          <w:szCs w:val="50"/>
        </w:rPr>
      </w:pPr>
      <w:r w:rsidRPr="006B63A1">
        <w:rPr>
          <w:b/>
          <w:color w:val="3B4895"/>
          <w:sz w:val="50"/>
          <w:szCs w:val="50"/>
        </w:rPr>
        <w:t>И ОКРУЖАЮЩАЯ СРЕДА КОРЕЛИЧСКОГО РАЙОНА:</w:t>
      </w:r>
    </w:p>
    <w:p w:rsidR="00081563" w:rsidRPr="006B63A1" w:rsidRDefault="00081563" w:rsidP="00D56F28">
      <w:pPr>
        <w:pStyle w:val="Default"/>
        <w:shd w:val="clear" w:color="auto" w:fill="C2D69B"/>
        <w:spacing w:line="360" w:lineRule="auto"/>
        <w:jc w:val="center"/>
        <w:rPr>
          <w:b/>
          <w:color w:val="3B4895"/>
          <w:sz w:val="50"/>
          <w:szCs w:val="50"/>
        </w:rPr>
      </w:pPr>
      <w:r w:rsidRPr="006B63A1">
        <w:rPr>
          <w:b/>
          <w:color w:val="3B4895"/>
          <w:sz w:val="50"/>
          <w:szCs w:val="50"/>
        </w:rPr>
        <w:t xml:space="preserve">мониторинг достижения </w:t>
      </w:r>
    </w:p>
    <w:p w:rsidR="00081563" w:rsidRDefault="00081563" w:rsidP="00D56F28">
      <w:pPr>
        <w:pStyle w:val="Default"/>
        <w:shd w:val="clear" w:color="auto" w:fill="C2D69B"/>
        <w:spacing w:line="360" w:lineRule="auto"/>
        <w:jc w:val="center"/>
        <w:rPr>
          <w:b/>
          <w:color w:val="3B4895"/>
          <w:sz w:val="50"/>
          <w:szCs w:val="50"/>
        </w:rPr>
      </w:pPr>
      <w:r w:rsidRPr="006B63A1">
        <w:rPr>
          <w:b/>
          <w:color w:val="3B4895"/>
          <w:sz w:val="50"/>
          <w:szCs w:val="50"/>
        </w:rPr>
        <w:t xml:space="preserve">Целей устойчивого развития </w:t>
      </w:r>
    </w:p>
    <w:p w:rsidR="00081563" w:rsidRPr="006B63A1" w:rsidRDefault="00081563" w:rsidP="00D56F28">
      <w:pPr>
        <w:pStyle w:val="Default"/>
        <w:shd w:val="clear" w:color="auto" w:fill="C2D69B"/>
        <w:spacing w:line="360" w:lineRule="auto"/>
        <w:jc w:val="center"/>
        <w:rPr>
          <w:b/>
          <w:color w:val="3B4895"/>
          <w:sz w:val="50"/>
          <w:szCs w:val="50"/>
        </w:rPr>
      </w:pPr>
      <w:r>
        <w:rPr>
          <w:b/>
          <w:color w:val="3B4895"/>
          <w:sz w:val="50"/>
          <w:szCs w:val="50"/>
        </w:rPr>
        <w:t>в 2021</w:t>
      </w:r>
      <w:r w:rsidRPr="006B63A1">
        <w:rPr>
          <w:b/>
          <w:color w:val="3B4895"/>
          <w:sz w:val="50"/>
          <w:szCs w:val="50"/>
        </w:rPr>
        <w:t xml:space="preserve"> году</w:t>
      </w:r>
    </w:p>
    <w:p w:rsidR="00081563" w:rsidRDefault="00081563" w:rsidP="00D56F28">
      <w:pPr>
        <w:shd w:val="clear" w:color="auto" w:fill="C2D69B"/>
        <w:jc w:val="center"/>
        <w:rPr>
          <w:b/>
          <w:sz w:val="36"/>
        </w:rPr>
      </w:pPr>
    </w:p>
    <w:p w:rsidR="00081563" w:rsidRDefault="00F433C7" w:rsidP="00D56F28">
      <w:pPr>
        <w:shd w:val="clear" w:color="auto" w:fill="C2D69B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color w:val="FF0000"/>
          <w:sz w:val="36"/>
          <w:szCs w:val="36"/>
        </w:rPr>
        <w:drawing>
          <wp:inline distT="0" distB="0" distL="0" distR="0">
            <wp:extent cx="5873750" cy="2774950"/>
            <wp:effectExtent l="0" t="0" r="0" b="6350"/>
            <wp:docPr id="10" name="Рисунок 1" descr="dnex5zaw0aupw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ex5zaw0aupwx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563" w:rsidRDefault="00081563" w:rsidP="00D56F28">
      <w:pPr>
        <w:shd w:val="clear" w:color="auto" w:fill="C2D69B"/>
        <w:jc w:val="center"/>
        <w:rPr>
          <w:b/>
          <w:sz w:val="28"/>
        </w:rPr>
      </w:pPr>
    </w:p>
    <w:p w:rsidR="00081563" w:rsidRDefault="00081563" w:rsidP="00D56F28">
      <w:pPr>
        <w:shd w:val="clear" w:color="auto" w:fill="C2D69B"/>
        <w:jc w:val="center"/>
        <w:rPr>
          <w:b/>
          <w:sz w:val="30"/>
          <w:szCs w:val="30"/>
        </w:rPr>
      </w:pPr>
    </w:p>
    <w:p w:rsidR="00081563" w:rsidRDefault="00081563" w:rsidP="00D56F28">
      <w:pPr>
        <w:shd w:val="clear" w:color="auto" w:fill="C2D69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г.п. Кореличи, </w:t>
      </w:r>
    </w:p>
    <w:p w:rsidR="00081563" w:rsidRDefault="00081563" w:rsidP="00D56F28">
      <w:pPr>
        <w:shd w:val="clear" w:color="auto" w:fill="C2D69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 год</w:t>
      </w:r>
    </w:p>
    <w:p w:rsidR="00081563" w:rsidRDefault="00F433C7">
      <w:pPr>
        <w:jc w:val="center"/>
      </w:pPr>
      <w:r>
        <w:rPr>
          <w:noProof/>
        </w:rPr>
        <w:lastRenderedPageBreak/>
        <w:drawing>
          <wp:inline distT="0" distB="0" distL="0" distR="0">
            <wp:extent cx="5911850" cy="332740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563" w:rsidRDefault="00081563">
      <w:pPr>
        <w:ind w:firstLine="709"/>
        <w:jc w:val="both"/>
        <w:rPr>
          <w:sz w:val="28"/>
          <w:szCs w:val="28"/>
        </w:rPr>
      </w:pPr>
      <w:r>
        <w:rPr>
          <w:rStyle w:val="FontStyle24"/>
          <w:sz w:val="28"/>
          <w:szCs w:val="28"/>
          <w:lang w:eastAsia="en-GB"/>
        </w:rPr>
        <w:t>Информационно</w:t>
      </w:r>
      <w:r w:rsidR="00CB2205">
        <w:rPr>
          <w:rStyle w:val="FontStyle24"/>
          <w:sz w:val="28"/>
          <w:szCs w:val="28"/>
          <w:lang w:eastAsia="en-GB"/>
        </w:rPr>
        <w:t>-</w:t>
      </w:r>
      <w:r>
        <w:rPr>
          <w:rStyle w:val="FontStyle24"/>
          <w:sz w:val="28"/>
          <w:szCs w:val="28"/>
          <w:lang w:eastAsia="en-GB"/>
        </w:rPr>
        <w:t>аналитический б</w:t>
      </w:r>
      <w:r>
        <w:rPr>
          <w:sz w:val="28"/>
          <w:szCs w:val="28"/>
        </w:rPr>
        <w:t xml:space="preserve">юллетень «Здоровье населения и окружающая среда Кореличского района»: мониторинг достижения Целей устойчивого развития» подготовлен специалистами государственного учреждения«Кореличский районный центр гигиены и эпидемиологии» с участием специалистов учреждения здравоохранения УЗ «Кореличская центральная районная больница». </w:t>
      </w:r>
    </w:p>
    <w:p w:rsidR="00081563" w:rsidRDefault="000815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подготовке бюллетеня использованы материалы Национального статистического комитета Республики Беларусь, Главного статистического управления Гродненской области, УЗ «Гродненская университетская клиника», УЗ «Кореличская центральная районная больница», </w:t>
      </w:r>
      <w:r>
        <w:rPr>
          <w:sz w:val="28"/>
          <w:szCs w:val="28"/>
        </w:rPr>
        <w:t xml:space="preserve">государственного учреждения </w:t>
      </w:r>
      <w:r>
        <w:rPr>
          <w:color w:val="000000"/>
          <w:sz w:val="28"/>
          <w:szCs w:val="28"/>
        </w:rPr>
        <w:t>«Гродненский областной центр гигиены, эпидемиологии и общественного здоровья», сектора по охране труда и занятости, отдела образования Кореличского районного исполнительного комитета.</w:t>
      </w:r>
    </w:p>
    <w:p w:rsidR="00081563" w:rsidRDefault="00081563">
      <w:pPr>
        <w:pStyle w:val="11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Бюллетень дает характеристику состояния уровней, тенденций и рисков популяционному здоровью, оценивает гигиенические и противоэпидемические аспекты обеспечения качества среды обитания населения на основе анализа выполнения субъектами социально-экономической деятельности Закона Республики Беларусь от 7 января 2012 года № 340-З «О санитарно-эпидемиологическом благополучии населения».</w:t>
      </w:r>
    </w:p>
    <w:p w:rsidR="00081563" w:rsidRDefault="0008156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подготовке бюллетеня принимали участие специалисты государственного учреждения «Кореличский районный центр гигиены и эпидемиологии»: </w:t>
      </w:r>
      <w:r>
        <w:rPr>
          <w:sz w:val="28"/>
          <w:szCs w:val="28"/>
        </w:rPr>
        <w:t>Германю</w:t>
      </w:r>
      <w:r w:rsidR="00CB2205">
        <w:rPr>
          <w:sz w:val="28"/>
          <w:szCs w:val="28"/>
        </w:rPr>
        <w:t>к А.В. (главный врач), Бузюк В.</w:t>
      </w:r>
      <w:r>
        <w:rPr>
          <w:sz w:val="28"/>
          <w:szCs w:val="28"/>
        </w:rPr>
        <w:t>М., Волосевич</w:t>
      </w:r>
      <w:r w:rsidR="00CB2205">
        <w:rPr>
          <w:sz w:val="28"/>
          <w:szCs w:val="28"/>
        </w:rPr>
        <w:t> </w:t>
      </w:r>
      <w:r>
        <w:rPr>
          <w:sz w:val="28"/>
          <w:szCs w:val="28"/>
        </w:rPr>
        <w:t>Л.И, Метлицкая И.С., Дорош И.К.</w:t>
      </w:r>
      <w:r w:rsidR="00CB2205">
        <w:rPr>
          <w:sz w:val="28"/>
          <w:szCs w:val="28"/>
        </w:rPr>
        <w:t>,</w:t>
      </w:r>
      <w:r>
        <w:rPr>
          <w:sz w:val="28"/>
          <w:szCs w:val="28"/>
        </w:rPr>
        <w:t xml:space="preserve"> Баравикова В.А., Красковская</w:t>
      </w:r>
      <w:r w:rsidR="00CB2205">
        <w:rPr>
          <w:sz w:val="28"/>
          <w:szCs w:val="28"/>
        </w:rPr>
        <w:t> </w:t>
      </w:r>
      <w:r>
        <w:rPr>
          <w:sz w:val="28"/>
          <w:szCs w:val="28"/>
        </w:rPr>
        <w:t>И.Н., Шишкина И.М.</w:t>
      </w:r>
    </w:p>
    <w:p w:rsidR="00081563" w:rsidRDefault="00081563">
      <w:pPr>
        <w:pStyle w:val="1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Контакты: тел. 8 (01596) 74760 эл.почта: rcge-korelichi@yandex.by</w:t>
      </w:r>
    </w:p>
    <w:p w:rsidR="00081563" w:rsidRDefault="00081563" w:rsidP="006269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smartTag w:uri="urn:schemas-microsoft-com:office:smarttags" w:element="place">
        <w:r>
          <w:rPr>
            <w:b/>
            <w:color w:val="000000"/>
            <w:sz w:val="28"/>
            <w:szCs w:val="28"/>
            <w:lang w:val="en-US"/>
          </w:rPr>
          <w:lastRenderedPageBreak/>
          <w:t>I</w:t>
        </w:r>
        <w:r>
          <w:rPr>
            <w:b/>
            <w:color w:val="000000"/>
            <w:sz w:val="28"/>
            <w:szCs w:val="28"/>
          </w:rPr>
          <w:t>.</w:t>
        </w:r>
      </w:smartTag>
      <w:r>
        <w:rPr>
          <w:b/>
          <w:color w:val="000000"/>
          <w:sz w:val="28"/>
          <w:szCs w:val="28"/>
        </w:rPr>
        <w:t xml:space="preserve"> ВВЕДЕНИЕ</w:t>
      </w:r>
    </w:p>
    <w:p w:rsidR="00081563" w:rsidRDefault="00081563">
      <w:pPr>
        <w:jc w:val="center"/>
        <w:rPr>
          <w:b/>
          <w:color w:val="000000"/>
          <w:sz w:val="28"/>
          <w:szCs w:val="28"/>
        </w:rPr>
      </w:pPr>
    </w:p>
    <w:p w:rsidR="00081563" w:rsidRDefault="00081563" w:rsidP="0062699A">
      <w:pPr>
        <w:pStyle w:val="1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государственной политики в Кореличском районе по укреплению здоровья, профилактики болезней и формированию среди населения здорового образа жизни (далее – ФЗОЖ) в 2021 году обеспечивалась по следующим направлениям: </w:t>
      </w:r>
    </w:p>
    <w:p w:rsidR="00081563" w:rsidRDefault="00081563" w:rsidP="0062699A">
      <w:pPr>
        <w:pStyle w:val="1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неблагоприятного влияния на здоровье людей факторов среды обитания;</w:t>
      </w:r>
    </w:p>
    <w:p w:rsidR="00081563" w:rsidRDefault="00081563" w:rsidP="0062699A">
      <w:pPr>
        <w:pStyle w:val="1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массовых неинфекционных болезней;</w:t>
      </w:r>
    </w:p>
    <w:p w:rsidR="00081563" w:rsidRDefault="00081563" w:rsidP="0062699A">
      <w:pPr>
        <w:pStyle w:val="1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инфекционной, паразитарной и профессиональной заболеваемости;</w:t>
      </w:r>
    </w:p>
    <w:p w:rsidR="00081563" w:rsidRDefault="00081563" w:rsidP="0062699A">
      <w:pPr>
        <w:pStyle w:val="1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распространенности поведенческих рисков среди населения;</w:t>
      </w:r>
    </w:p>
    <w:p w:rsidR="00081563" w:rsidRDefault="00081563" w:rsidP="0062699A">
      <w:pPr>
        <w:pStyle w:val="1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санитарно-эпидемиологического благополучия населения и санитарного состояния территории;</w:t>
      </w:r>
    </w:p>
    <w:p w:rsidR="00081563" w:rsidRDefault="00081563" w:rsidP="0062699A">
      <w:pPr>
        <w:pStyle w:val="Style8"/>
        <w:widowControl/>
        <w:ind w:firstLine="709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Межведомственное взаимодействие в Кореличском районе по укреплению здоровья населения, улучшению качества окружающей среды, профилактики болезней и ФЗОЖ в 2021 году обеспечивалось проведением мероприятий по реализации следующих комплексных планов мероприятий, утвержденных Кореличским районным исполнительным комитетом и Кореличского районного Совета депутатов:</w:t>
      </w:r>
    </w:p>
    <w:p w:rsidR="00081563" w:rsidRPr="005F3E87" w:rsidRDefault="00081563" w:rsidP="00E45524">
      <w:pPr>
        <w:pStyle w:val="Style22"/>
        <w:widowControl/>
        <w:numPr>
          <w:ilvl w:val="0"/>
          <w:numId w:val="21"/>
        </w:numPr>
        <w:tabs>
          <w:tab w:val="left" w:pos="1134"/>
        </w:tabs>
        <w:ind w:left="0" w:firstLine="709"/>
        <w:rPr>
          <w:rStyle w:val="FontStyle212"/>
          <w:sz w:val="28"/>
          <w:szCs w:val="28"/>
          <w:lang w:eastAsia="en-GB"/>
        </w:rPr>
      </w:pPr>
      <w:r w:rsidRPr="005F3E87">
        <w:rPr>
          <w:rStyle w:val="FontStyle212"/>
          <w:sz w:val="28"/>
          <w:szCs w:val="28"/>
        </w:rPr>
        <w:t>Комплексный план по профилактике острых кишечных инфекций, сальмонелл</w:t>
      </w:r>
      <w:r>
        <w:rPr>
          <w:rStyle w:val="FontStyle212"/>
          <w:sz w:val="28"/>
          <w:szCs w:val="28"/>
        </w:rPr>
        <w:t>еза в Кореличском районе на 2017</w:t>
      </w:r>
      <w:r w:rsidRPr="005F3E87">
        <w:rPr>
          <w:rStyle w:val="FontStyle212"/>
          <w:sz w:val="28"/>
          <w:szCs w:val="28"/>
        </w:rPr>
        <w:t>-202</w:t>
      </w:r>
      <w:r>
        <w:rPr>
          <w:rStyle w:val="FontStyle212"/>
          <w:sz w:val="28"/>
          <w:szCs w:val="28"/>
        </w:rPr>
        <w:t>1</w:t>
      </w:r>
      <w:r w:rsidRPr="005F3E87">
        <w:rPr>
          <w:rStyle w:val="FontStyle212"/>
          <w:sz w:val="28"/>
          <w:szCs w:val="28"/>
        </w:rPr>
        <w:t xml:space="preserve"> годы;</w:t>
      </w:r>
    </w:p>
    <w:p w:rsidR="00081563" w:rsidRPr="005F3E87" w:rsidRDefault="00081563" w:rsidP="00E45524">
      <w:pPr>
        <w:pStyle w:val="Style22"/>
        <w:widowControl/>
        <w:numPr>
          <w:ilvl w:val="0"/>
          <w:numId w:val="21"/>
        </w:numPr>
        <w:tabs>
          <w:tab w:val="left" w:pos="1134"/>
        </w:tabs>
        <w:ind w:left="0" w:firstLine="709"/>
        <w:rPr>
          <w:rStyle w:val="FontStyle212"/>
          <w:sz w:val="28"/>
          <w:szCs w:val="28"/>
        </w:rPr>
      </w:pPr>
      <w:r w:rsidRPr="005F3E87">
        <w:rPr>
          <w:rStyle w:val="FontStyle212"/>
          <w:sz w:val="28"/>
          <w:szCs w:val="28"/>
        </w:rPr>
        <w:t>Комплексный план мероприятий по профилактике клещевого энцефалита и болезни Лайма на 2017-2021 годы;</w:t>
      </w:r>
    </w:p>
    <w:p w:rsidR="00081563" w:rsidRPr="0030240B" w:rsidRDefault="00081563" w:rsidP="00E45524">
      <w:pPr>
        <w:pStyle w:val="Style22"/>
        <w:widowControl/>
        <w:numPr>
          <w:ilvl w:val="0"/>
          <w:numId w:val="21"/>
        </w:numPr>
        <w:tabs>
          <w:tab w:val="left" w:pos="1134"/>
        </w:tabs>
        <w:ind w:left="0" w:firstLine="709"/>
        <w:rPr>
          <w:rStyle w:val="FontStyle212"/>
          <w:sz w:val="28"/>
          <w:szCs w:val="28"/>
        </w:rPr>
      </w:pPr>
      <w:r w:rsidRPr="0030240B">
        <w:rPr>
          <w:rStyle w:val="FontStyle212"/>
          <w:sz w:val="28"/>
          <w:szCs w:val="28"/>
        </w:rPr>
        <w:t>Комплексный план по профилактике заразных кожных заболеваний в Кореличском районе на 2021-2025 годы;</w:t>
      </w:r>
    </w:p>
    <w:p w:rsidR="00081563" w:rsidRDefault="00081563" w:rsidP="00E45524">
      <w:pPr>
        <w:pStyle w:val="Style22"/>
        <w:widowControl/>
        <w:numPr>
          <w:ilvl w:val="0"/>
          <w:numId w:val="21"/>
        </w:numPr>
        <w:tabs>
          <w:tab w:val="left" w:pos="1134"/>
        </w:tabs>
        <w:ind w:left="0" w:firstLine="709"/>
        <w:rPr>
          <w:rStyle w:val="FontStyle212"/>
          <w:sz w:val="28"/>
          <w:szCs w:val="28"/>
        </w:rPr>
      </w:pPr>
      <w:r w:rsidRPr="005F3E87">
        <w:rPr>
          <w:rStyle w:val="FontStyle212"/>
          <w:sz w:val="28"/>
          <w:szCs w:val="28"/>
        </w:rPr>
        <w:t>Комплексный план профилактике ОРИ и гриппа в Кореличском районе на 2016-2021 годы</w:t>
      </w:r>
      <w:r>
        <w:rPr>
          <w:rStyle w:val="FontStyle212"/>
          <w:sz w:val="28"/>
          <w:szCs w:val="28"/>
        </w:rPr>
        <w:t>;</w:t>
      </w:r>
    </w:p>
    <w:p w:rsidR="00081563" w:rsidRDefault="00081563" w:rsidP="00E45524">
      <w:pPr>
        <w:pStyle w:val="Style22"/>
        <w:widowControl/>
        <w:numPr>
          <w:ilvl w:val="0"/>
          <w:numId w:val="21"/>
        </w:numPr>
        <w:tabs>
          <w:tab w:val="left" w:pos="1134"/>
        </w:tabs>
        <w:ind w:left="0" w:firstLine="709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Комплексный план мероприятий по санитарной охране территории Кореличского района от завоза и распространения инфекционных заболеваний, имеющих международное значение, на 2017-2021 годы;</w:t>
      </w:r>
    </w:p>
    <w:p w:rsidR="00081563" w:rsidRDefault="00081563" w:rsidP="00E45524">
      <w:pPr>
        <w:pStyle w:val="Style22"/>
        <w:widowControl/>
        <w:numPr>
          <w:ilvl w:val="0"/>
          <w:numId w:val="21"/>
        </w:numPr>
        <w:tabs>
          <w:tab w:val="left" w:pos="1134"/>
        </w:tabs>
        <w:ind w:left="0" w:firstLine="709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 xml:space="preserve">Комплекс мероприятий по реализации Государственной программы «Здоровье народа и демографическая безопасность Республики Беларусь» на 2020-2024 годы, утвержденный решением </w:t>
      </w:r>
      <w:r w:rsidRPr="005F3E87">
        <w:rPr>
          <w:sz w:val="28"/>
          <w:szCs w:val="28"/>
        </w:rPr>
        <w:t xml:space="preserve">Протокол заседания Совета по демографической безопасности Гродненской области </w:t>
      </w:r>
      <w:r w:rsidR="00E45524" w:rsidRPr="005F3E87">
        <w:rPr>
          <w:sz w:val="28"/>
          <w:szCs w:val="28"/>
        </w:rPr>
        <w:t>от 26.12.2019</w:t>
      </w:r>
      <w:r w:rsidRPr="005F3E87">
        <w:rPr>
          <w:sz w:val="28"/>
          <w:szCs w:val="28"/>
        </w:rPr>
        <w:t>№</w:t>
      </w:r>
      <w:r w:rsidR="00E45524">
        <w:rPr>
          <w:sz w:val="28"/>
          <w:szCs w:val="28"/>
        </w:rPr>
        <w:t> </w:t>
      </w:r>
      <w:r w:rsidRPr="005F3E87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5F3E87">
        <w:rPr>
          <w:rStyle w:val="FontStyle212"/>
          <w:sz w:val="28"/>
          <w:szCs w:val="28"/>
        </w:rPr>
        <w:t>Кореличского районного Совета депутатов от 29.12.2016 № 98.</w:t>
      </w:r>
    </w:p>
    <w:p w:rsidR="00081563" w:rsidRDefault="00081563" w:rsidP="00E45524">
      <w:pPr>
        <w:pStyle w:val="Style22"/>
        <w:widowControl/>
        <w:tabs>
          <w:tab w:val="left" w:pos="1134"/>
          <w:tab w:val="left" w:pos="1186"/>
        </w:tabs>
        <w:ind w:firstLine="709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С целью повышения ответственности субъектов социально-экономической деятельности по улучшению здоровья и обеспечению санитарно-эпидемиологического благополучия населения в 2021 году органами власти и управления Кореличского района изданы следующие локальные нормативные правовые акты:</w:t>
      </w:r>
    </w:p>
    <w:p w:rsidR="00081563" w:rsidRPr="005F3E87" w:rsidRDefault="00081563" w:rsidP="00E45524">
      <w:pPr>
        <w:pStyle w:val="Style22"/>
        <w:widowControl/>
        <w:tabs>
          <w:tab w:val="left" w:pos="1186"/>
        </w:tabs>
        <w:ind w:firstLine="709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 xml:space="preserve">решение Кореличского райисполкома от </w:t>
      </w:r>
      <w:r w:rsidRPr="005F3E87">
        <w:rPr>
          <w:rStyle w:val="FontStyle212"/>
          <w:sz w:val="28"/>
          <w:szCs w:val="28"/>
        </w:rPr>
        <w:t xml:space="preserve">29.01.2019 № 40 «Об организации йодной профилактики на территории Кореличского района; </w:t>
      </w:r>
    </w:p>
    <w:p w:rsidR="00081563" w:rsidRPr="005F3E87" w:rsidRDefault="00081563" w:rsidP="0062699A">
      <w:pPr>
        <w:pStyle w:val="Style8"/>
        <w:widowControl/>
        <w:ind w:firstLine="709"/>
        <w:rPr>
          <w:rStyle w:val="FontStyle212"/>
          <w:sz w:val="28"/>
          <w:szCs w:val="28"/>
        </w:rPr>
      </w:pPr>
      <w:r w:rsidRPr="005F3E87">
        <w:rPr>
          <w:rStyle w:val="FontStyle212"/>
          <w:sz w:val="28"/>
          <w:szCs w:val="28"/>
        </w:rPr>
        <w:t xml:space="preserve">решение Кореличского райисполкома от 07.09.2020 № 515 «О закреплении территорий земель общего пользования городского поселка </w:t>
      </w:r>
      <w:r w:rsidRPr="005F3E87">
        <w:rPr>
          <w:rStyle w:val="FontStyle212"/>
          <w:sz w:val="28"/>
          <w:szCs w:val="28"/>
        </w:rPr>
        <w:lastRenderedPageBreak/>
        <w:t>Кореличи для выполнения работ по поддержанию их надлежащего санитарного состояния»;</w:t>
      </w:r>
    </w:p>
    <w:p w:rsidR="00081563" w:rsidRPr="005F3E87" w:rsidRDefault="00081563" w:rsidP="0062699A">
      <w:pPr>
        <w:pStyle w:val="Style8"/>
        <w:widowControl/>
        <w:ind w:firstLine="709"/>
        <w:rPr>
          <w:rStyle w:val="FontStyle212"/>
          <w:sz w:val="28"/>
          <w:szCs w:val="28"/>
        </w:rPr>
      </w:pPr>
      <w:r w:rsidRPr="005F3E87">
        <w:rPr>
          <w:rStyle w:val="FontStyle212"/>
          <w:sz w:val="28"/>
          <w:szCs w:val="28"/>
        </w:rPr>
        <w:t>решение Кореличского райисполкома от 22.03.2020 № 149 «О мерах по дальнейшему улучшению охраны жизни людей на воде»;</w:t>
      </w:r>
    </w:p>
    <w:p w:rsidR="00081563" w:rsidRPr="005F3E87" w:rsidRDefault="00081563" w:rsidP="0062699A">
      <w:pPr>
        <w:pStyle w:val="Style8"/>
        <w:widowControl/>
        <w:ind w:firstLine="709"/>
        <w:rPr>
          <w:rStyle w:val="FontStyle212"/>
          <w:sz w:val="28"/>
          <w:szCs w:val="28"/>
        </w:rPr>
      </w:pPr>
      <w:r w:rsidRPr="0030240B">
        <w:rPr>
          <w:rStyle w:val="FontStyle212"/>
          <w:sz w:val="28"/>
          <w:szCs w:val="28"/>
        </w:rPr>
        <w:t>решение Кореличского райисполкома от 12.05.2021 № 270 «Об организации оздоровления детей Кореличского района в летний период 2021 года»;</w:t>
      </w:r>
    </w:p>
    <w:p w:rsidR="00081563" w:rsidRPr="005F3E87" w:rsidRDefault="00081563" w:rsidP="0062699A">
      <w:pPr>
        <w:pStyle w:val="Style8"/>
        <w:widowControl/>
        <w:ind w:firstLine="709"/>
        <w:rPr>
          <w:rStyle w:val="FontStyle212"/>
          <w:sz w:val="28"/>
          <w:szCs w:val="28"/>
        </w:rPr>
      </w:pPr>
      <w:r w:rsidRPr="005F3E87">
        <w:rPr>
          <w:rStyle w:val="FontStyle212"/>
          <w:sz w:val="28"/>
          <w:szCs w:val="28"/>
        </w:rPr>
        <w:t>решение</w:t>
      </w:r>
      <w:r>
        <w:rPr>
          <w:rStyle w:val="FontStyle212"/>
          <w:sz w:val="28"/>
          <w:szCs w:val="28"/>
        </w:rPr>
        <w:t xml:space="preserve"> Кореличского райисполкома от 31</w:t>
      </w:r>
      <w:r w:rsidRPr="005F3E87">
        <w:rPr>
          <w:rStyle w:val="FontStyle212"/>
          <w:sz w:val="28"/>
          <w:szCs w:val="28"/>
        </w:rPr>
        <w:t>.0</w:t>
      </w:r>
      <w:r>
        <w:rPr>
          <w:rStyle w:val="FontStyle212"/>
          <w:sz w:val="28"/>
          <w:szCs w:val="28"/>
        </w:rPr>
        <w:t>5</w:t>
      </w:r>
      <w:r w:rsidRPr="005F3E87">
        <w:rPr>
          <w:rStyle w:val="FontStyle212"/>
          <w:sz w:val="28"/>
          <w:szCs w:val="28"/>
        </w:rPr>
        <w:t>.202</w:t>
      </w:r>
      <w:r>
        <w:rPr>
          <w:rStyle w:val="FontStyle212"/>
          <w:sz w:val="28"/>
          <w:szCs w:val="28"/>
        </w:rPr>
        <w:t>1</w:t>
      </w:r>
      <w:r w:rsidRPr="005F3E87">
        <w:rPr>
          <w:rStyle w:val="FontStyle212"/>
          <w:sz w:val="28"/>
          <w:szCs w:val="28"/>
        </w:rPr>
        <w:t xml:space="preserve"> № </w:t>
      </w:r>
      <w:r>
        <w:rPr>
          <w:rStyle w:val="FontStyle212"/>
          <w:sz w:val="28"/>
          <w:szCs w:val="28"/>
        </w:rPr>
        <w:t>305</w:t>
      </w:r>
      <w:r w:rsidRPr="005F3E87">
        <w:rPr>
          <w:rStyle w:val="FontStyle212"/>
          <w:sz w:val="28"/>
          <w:szCs w:val="28"/>
        </w:rPr>
        <w:t xml:space="preserve"> «Об организации проведения кампании по иммунизации населения против гриппа  населения»;</w:t>
      </w:r>
    </w:p>
    <w:p w:rsidR="00081563" w:rsidRPr="005F3E87" w:rsidRDefault="00081563" w:rsidP="0062699A">
      <w:pPr>
        <w:pStyle w:val="Style8"/>
        <w:widowControl/>
        <w:ind w:firstLine="709"/>
        <w:rPr>
          <w:rStyle w:val="FontStyle212"/>
          <w:sz w:val="28"/>
          <w:szCs w:val="28"/>
        </w:rPr>
      </w:pPr>
      <w:r w:rsidRPr="005F3E87">
        <w:rPr>
          <w:rStyle w:val="FontStyle212"/>
          <w:sz w:val="28"/>
          <w:szCs w:val="28"/>
        </w:rPr>
        <w:t xml:space="preserve">решение Кореличского райисполкома от 28.06.2019 № 367 «О готовности сельскохозяйственных организаций района к проведению уборки урожая»;  </w:t>
      </w:r>
    </w:p>
    <w:p w:rsidR="00081563" w:rsidRDefault="00081563" w:rsidP="0062699A">
      <w:pPr>
        <w:pStyle w:val="Style22"/>
        <w:widowControl/>
        <w:tabs>
          <w:tab w:val="left" w:pos="1186"/>
        </w:tabs>
        <w:ind w:firstLine="709"/>
        <w:rPr>
          <w:rStyle w:val="FontStyle212"/>
          <w:sz w:val="28"/>
          <w:szCs w:val="28"/>
        </w:rPr>
      </w:pPr>
      <w:r w:rsidRPr="00AF78F3">
        <w:rPr>
          <w:rStyle w:val="FontStyle212"/>
          <w:sz w:val="28"/>
          <w:szCs w:val="28"/>
        </w:rPr>
        <w:t xml:space="preserve">решение Кореличского райисполкома от </w:t>
      </w:r>
      <w:r>
        <w:rPr>
          <w:rStyle w:val="FontStyle212"/>
          <w:sz w:val="28"/>
          <w:szCs w:val="28"/>
        </w:rPr>
        <w:t>01.02.2021</w:t>
      </w:r>
      <w:r w:rsidRPr="00AF78F3">
        <w:rPr>
          <w:rStyle w:val="FontStyle212"/>
          <w:sz w:val="28"/>
          <w:szCs w:val="28"/>
        </w:rPr>
        <w:t xml:space="preserve"> № </w:t>
      </w:r>
      <w:r>
        <w:rPr>
          <w:rStyle w:val="FontStyle212"/>
          <w:sz w:val="28"/>
          <w:szCs w:val="28"/>
        </w:rPr>
        <w:t>28</w:t>
      </w:r>
      <w:r w:rsidRPr="00AF78F3">
        <w:rPr>
          <w:rStyle w:val="FontStyle212"/>
          <w:sz w:val="28"/>
          <w:szCs w:val="28"/>
        </w:rPr>
        <w:t xml:space="preserve"> «О реализации на территории района</w:t>
      </w:r>
      <w:r>
        <w:rPr>
          <w:rStyle w:val="FontStyle212"/>
          <w:sz w:val="28"/>
          <w:szCs w:val="28"/>
        </w:rPr>
        <w:t xml:space="preserve"> «Мир – здоровый поселок» в 2021-2023 годы</w:t>
      </w:r>
      <w:r w:rsidRPr="00AF78F3">
        <w:rPr>
          <w:rStyle w:val="FontStyle212"/>
          <w:sz w:val="28"/>
          <w:szCs w:val="28"/>
        </w:rPr>
        <w:t>»;</w:t>
      </w:r>
    </w:p>
    <w:p w:rsidR="00081563" w:rsidRPr="00AF78F3" w:rsidRDefault="00081563" w:rsidP="00AF78F3">
      <w:pPr>
        <w:pStyle w:val="Style22"/>
        <w:widowControl/>
        <w:tabs>
          <w:tab w:val="left" w:pos="1186"/>
        </w:tabs>
        <w:ind w:firstLine="709"/>
        <w:rPr>
          <w:rStyle w:val="FontStyle212"/>
          <w:sz w:val="28"/>
          <w:szCs w:val="28"/>
        </w:rPr>
      </w:pPr>
      <w:r w:rsidRPr="00AF78F3">
        <w:rPr>
          <w:rStyle w:val="FontStyle212"/>
          <w:sz w:val="28"/>
          <w:szCs w:val="28"/>
        </w:rPr>
        <w:t xml:space="preserve">решение Кореличского райисполкома от </w:t>
      </w:r>
      <w:r>
        <w:rPr>
          <w:rStyle w:val="FontStyle212"/>
          <w:sz w:val="28"/>
          <w:szCs w:val="28"/>
        </w:rPr>
        <w:t>01.02.2021</w:t>
      </w:r>
      <w:r w:rsidRPr="00AF78F3">
        <w:rPr>
          <w:rStyle w:val="FontStyle212"/>
          <w:sz w:val="28"/>
          <w:szCs w:val="28"/>
        </w:rPr>
        <w:t xml:space="preserve"> № </w:t>
      </w:r>
      <w:r>
        <w:rPr>
          <w:rStyle w:val="FontStyle212"/>
          <w:sz w:val="28"/>
          <w:szCs w:val="28"/>
        </w:rPr>
        <w:t>29</w:t>
      </w:r>
      <w:r w:rsidRPr="00AF78F3">
        <w:rPr>
          <w:rStyle w:val="FontStyle212"/>
          <w:sz w:val="28"/>
          <w:szCs w:val="28"/>
        </w:rPr>
        <w:t xml:space="preserve"> «О реал</w:t>
      </w:r>
      <w:r>
        <w:rPr>
          <w:rStyle w:val="FontStyle212"/>
          <w:sz w:val="28"/>
          <w:szCs w:val="28"/>
        </w:rPr>
        <w:t>изации на территории района «Кореличи – здоровый поселок» в 2021-2023 годы</w:t>
      </w:r>
      <w:r w:rsidRPr="00AF78F3">
        <w:rPr>
          <w:rStyle w:val="FontStyle212"/>
          <w:sz w:val="28"/>
          <w:szCs w:val="28"/>
        </w:rPr>
        <w:t>»;</w:t>
      </w:r>
    </w:p>
    <w:p w:rsidR="00081563" w:rsidRPr="005F3E87" w:rsidRDefault="00081563" w:rsidP="0062699A">
      <w:pPr>
        <w:pStyle w:val="Style8"/>
        <w:widowControl/>
        <w:ind w:firstLine="709"/>
        <w:rPr>
          <w:rStyle w:val="FontStyle212"/>
          <w:sz w:val="28"/>
          <w:szCs w:val="28"/>
        </w:rPr>
      </w:pPr>
      <w:r w:rsidRPr="005F3E87">
        <w:rPr>
          <w:rStyle w:val="FontStyle212"/>
          <w:sz w:val="28"/>
          <w:szCs w:val="28"/>
        </w:rPr>
        <w:t xml:space="preserve">решение Кореличского райисполкома от 28.10.2019 № 606 «Об утверждении мероприятий по развитию туризма в Кореличском районе на 2019-2020 годы»;   </w:t>
      </w:r>
    </w:p>
    <w:p w:rsidR="00081563" w:rsidRDefault="00081563" w:rsidP="0062699A">
      <w:pPr>
        <w:pStyle w:val="Style8"/>
        <w:widowControl/>
        <w:ind w:firstLine="709"/>
        <w:rPr>
          <w:rStyle w:val="FontStyle212"/>
          <w:sz w:val="28"/>
          <w:szCs w:val="28"/>
        </w:rPr>
      </w:pPr>
      <w:r w:rsidRPr="005F3E87">
        <w:rPr>
          <w:rStyle w:val="FontStyle212"/>
          <w:sz w:val="28"/>
          <w:szCs w:val="28"/>
        </w:rPr>
        <w:t>решение Кореличского райисполкома от 22.11.2019 № 37/654 «О выполнении требований Директивы Президента Республики Беларусь от 11.03.2004 № 1 «О мерах по укреплению общественной безопасности и дисциплины».</w:t>
      </w:r>
    </w:p>
    <w:p w:rsidR="00081563" w:rsidRDefault="00081563" w:rsidP="0062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Необходимость такого взаимодействия очевидна, поскольку реализация Целей устойчивого развития может быть обеспечена только при </w:t>
      </w:r>
      <w:r>
        <w:rPr>
          <w:sz w:val="28"/>
          <w:szCs w:val="28"/>
        </w:rPr>
        <w:t xml:space="preserve">сотрудничестве всех партнеров в государственной, экономической, социальной и природоохранной сферах. </w:t>
      </w:r>
    </w:p>
    <w:p w:rsidR="00081563" w:rsidRDefault="00081563" w:rsidP="0062699A">
      <w:pPr>
        <w:shd w:val="clear" w:color="auto" w:fill="FFFFFF"/>
        <w:spacing w:line="270" w:lineRule="atLeast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Необходимо повышать и расширять санитарную грамотность населения и переносить ее с личного уровня на политический и стратегический уровни. Укрепление здоровья, по сути дела, зависит от передачи информации, способной изменить поведение человека, – такой, например, как сообщения о важности отказа от курения, здорового питания и более интенсивной физической активности. Несмотря на внешнюю простоту реализации, это одно из самых сложных направлений во всем общественном здравоохранении.</w:t>
      </w:r>
    </w:p>
    <w:p w:rsidR="00081563" w:rsidRDefault="00081563" w:rsidP="0062699A">
      <w:pPr>
        <w:pStyle w:val="Style8"/>
        <w:widowControl/>
        <w:ind w:firstLine="709"/>
        <w:rPr>
          <w:rStyle w:val="FontStyle212"/>
          <w:sz w:val="28"/>
          <w:szCs w:val="28"/>
        </w:rPr>
      </w:pPr>
    </w:p>
    <w:p w:rsidR="00081563" w:rsidRDefault="00081563">
      <w:pPr>
        <w:pStyle w:val="af3"/>
        <w:ind w:left="0"/>
        <w:jc w:val="center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081563" w:rsidRDefault="00081563">
      <w:pPr>
        <w:pStyle w:val="af3"/>
        <w:ind w:left="0"/>
        <w:jc w:val="center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081563" w:rsidRDefault="00081563">
      <w:pPr>
        <w:pStyle w:val="af3"/>
        <w:ind w:left="0"/>
        <w:jc w:val="center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081563" w:rsidRDefault="00081563">
      <w:pPr>
        <w:pStyle w:val="af3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 КРАТКАЯ </w:t>
      </w:r>
      <w:r w:rsidRPr="00276824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</w:t>
      </w:r>
      <w:r w:rsidRPr="00276824">
        <w:rPr>
          <w:rFonts w:ascii="Times New Roman" w:hAnsi="Times New Roman"/>
          <w:b/>
          <w:sz w:val="28"/>
          <w:szCs w:val="28"/>
        </w:rPr>
        <w:t>ЦИАЛЬНО</w:t>
      </w:r>
      <w:r>
        <w:rPr>
          <w:rFonts w:ascii="Times New Roman" w:hAnsi="Times New Roman"/>
          <w:b/>
          <w:color w:val="000000"/>
          <w:sz w:val="28"/>
          <w:szCs w:val="28"/>
        </w:rPr>
        <w:t>-ГИГИЕНЧЕСКАЯ ХАРАКТЕРИСТИКА ТЕРРИТОРИИ КОРЕЛИЧСКОГО РАЙОНА</w:t>
      </w:r>
    </w:p>
    <w:p w:rsidR="00081563" w:rsidRDefault="00F433C7" w:rsidP="0062699A">
      <w:pPr>
        <w:tabs>
          <w:tab w:val="left" w:pos="284"/>
          <w:tab w:val="left" w:pos="426"/>
        </w:tabs>
        <w:ind w:right="-1"/>
        <w:jc w:val="center"/>
      </w:pPr>
      <w:r>
        <w:rPr>
          <w:noProof/>
        </w:rPr>
        <w:drawing>
          <wp:inline distT="0" distB="0" distL="0" distR="0">
            <wp:extent cx="5695950" cy="3244850"/>
            <wp:effectExtent l="0" t="0" r="0" b="0"/>
            <wp:docPr id="3" name="Рисунок 3" descr="67517_html_m350ed8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7517_html_m350ed8f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520" t="4771" r="9520" b="25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24" w:rsidRDefault="00E45524" w:rsidP="0062699A">
      <w:pPr>
        <w:tabs>
          <w:tab w:val="left" w:pos="284"/>
          <w:tab w:val="left" w:pos="426"/>
        </w:tabs>
        <w:ind w:right="-1" w:firstLine="709"/>
        <w:jc w:val="both"/>
        <w:rPr>
          <w:b/>
          <w:bCs/>
          <w:iCs/>
          <w:sz w:val="28"/>
          <w:szCs w:val="28"/>
          <w:shd w:val="clear" w:color="auto" w:fill="FFFFFF"/>
        </w:rPr>
      </w:pPr>
    </w:p>
    <w:p w:rsidR="00E45524" w:rsidRPr="006B63A1" w:rsidRDefault="00081563" w:rsidP="00E45524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B63A1">
        <w:rPr>
          <w:b/>
          <w:bCs/>
          <w:iCs/>
          <w:sz w:val="28"/>
          <w:szCs w:val="28"/>
          <w:shd w:val="clear" w:color="auto" w:fill="FFFFFF"/>
        </w:rPr>
        <w:t>Кореличский район</w:t>
      </w:r>
      <w:r>
        <w:rPr>
          <w:b/>
          <w:bCs/>
          <w:iCs/>
          <w:sz w:val="28"/>
          <w:szCs w:val="28"/>
          <w:shd w:val="clear" w:color="auto" w:fill="FFFFFF"/>
        </w:rPr>
        <w:t xml:space="preserve"> –</w:t>
      </w:r>
      <w:r w:rsidRPr="006B63A1">
        <w:rPr>
          <w:bCs/>
          <w:iCs/>
          <w:sz w:val="28"/>
          <w:szCs w:val="28"/>
          <w:shd w:val="clear" w:color="auto" w:fill="FFFFFF"/>
        </w:rPr>
        <w:t xml:space="preserve"> административная единица на востоке</w:t>
      </w:r>
      <w:hyperlink r:id="rId11" w:tooltip="Гродненская область" w:history="1">
        <w:r w:rsidRPr="006B63A1">
          <w:rPr>
            <w:rStyle w:val="a3"/>
            <w:bCs/>
            <w:iCs/>
            <w:color w:val="auto"/>
            <w:sz w:val="28"/>
            <w:szCs w:val="28"/>
            <w:u w:val="none"/>
            <w:shd w:val="clear" w:color="auto" w:fill="FFFFFF"/>
          </w:rPr>
          <w:t>Гродненской области</w:t>
        </w:r>
      </w:hyperlink>
      <w:r w:rsidRPr="006B63A1">
        <w:rPr>
          <w:bCs/>
          <w:iCs/>
          <w:sz w:val="28"/>
          <w:szCs w:val="28"/>
          <w:shd w:val="clear" w:color="auto" w:fill="FFFFFF"/>
        </w:rPr>
        <w:t>. Административный центр</w:t>
      </w:r>
      <w:r w:rsidR="00E45524">
        <w:rPr>
          <w:bCs/>
          <w:iCs/>
          <w:sz w:val="28"/>
          <w:szCs w:val="28"/>
          <w:shd w:val="clear" w:color="auto" w:fill="FFFFFF"/>
        </w:rPr>
        <w:t xml:space="preserve"> -</w:t>
      </w:r>
      <w:r w:rsidRPr="006B63A1">
        <w:rPr>
          <w:bCs/>
          <w:iCs/>
          <w:sz w:val="28"/>
          <w:szCs w:val="28"/>
          <w:shd w:val="clear" w:color="auto" w:fill="FFFFFF"/>
        </w:rPr>
        <w:t xml:space="preserve"> городской посёлок </w:t>
      </w:r>
      <w:hyperlink r:id="rId12" w:history="1">
        <w:r w:rsidRPr="006B63A1">
          <w:rPr>
            <w:rStyle w:val="a3"/>
            <w:bCs/>
            <w:iCs/>
            <w:color w:val="auto"/>
            <w:sz w:val="28"/>
            <w:szCs w:val="28"/>
            <w:u w:val="none"/>
            <w:shd w:val="clear" w:color="auto" w:fill="FFFFFF"/>
          </w:rPr>
          <w:t>Кореличи</w:t>
        </w:r>
      </w:hyperlink>
      <w:r w:rsidRPr="006B63A1">
        <w:rPr>
          <w:bCs/>
          <w:iCs/>
          <w:sz w:val="28"/>
          <w:szCs w:val="28"/>
          <w:shd w:val="clear" w:color="auto" w:fill="FFFFFF"/>
        </w:rPr>
        <w:t>.</w:t>
      </w:r>
      <w:r w:rsidR="00E45524" w:rsidRPr="006B63A1">
        <w:rPr>
          <w:bCs/>
          <w:iCs/>
          <w:sz w:val="28"/>
          <w:szCs w:val="28"/>
          <w:shd w:val="clear" w:color="auto" w:fill="FFFFFF"/>
        </w:rPr>
        <w:t xml:space="preserve">Площадь </w:t>
      </w:r>
      <w:r w:rsidR="00E45524">
        <w:rPr>
          <w:bCs/>
          <w:iCs/>
          <w:sz w:val="28"/>
          <w:szCs w:val="28"/>
          <w:shd w:val="clear" w:color="auto" w:fill="FFFFFF"/>
        </w:rPr>
        <w:t xml:space="preserve">района составляет </w:t>
      </w:r>
      <w:r w:rsidR="00E45524" w:rsidRPr="006B63A1">
        <w:rPr>
          <w:bCs/>
          <w:iCs/>
          <w:sz w:val="28"/>
          <w:szCs w:val="28"/>
          <w:shd w:val="clear" w:color="auto" w:fill="FFFFFF"/>
        </w:rPr>
        <w:t>1100 км² (15</w:t>
      </w:r>
      <w:r w:rsidR="00E45524">
        <w:rPr>
          <w:bCs/>
          <w:iCs/>
          <w:sz w:val="28"/>
          <w:szCs w:val="28"/>
          <w:shd w:val="clear" w:color="auto" w:fill="FFFFFF"/>
        </w:rPr>
        <w:t> </w:t>
      </w:r>
      <w:r w:rsidR="00E45524" w:rsidRPr="006B63A1">
        <w:rPr>
          <w:bCs/>
          <w:iCs/>
          <w:sz w:val="28"/>
          <w:szCs w:val="28"/>
          <w:shd w:val="clear" w:color="auto" w:fill="FFFFFF"/>
        </w:rPr>
        <w:t>место среди районов)</w:t>
      </w:r>
      <w:r w:rsidR="00E45524">
        <w:rPr>
          <w:bCs/>
          <w:iCs/>
          <w:sz w:val="28"/>
          <w:szCs w:val="28"/>
          <w:shd w:val="clear" w:color="auto" w:fill="FFFFFF"/>
        </w:rPr>
        <w:t>. Граничит с Новогрудским</w:t>
      </w:r>
      <w:r w:rsidR="00E45524" w:rsidRPr="006B63A1">
        <w:rPr>
          <w:bCs/>
          <w:iCs/>
          <w:sz w:val="28"/>
          <w:szCs w:val="28"/>
          <w:shd w:val="clear" w:color="auto" w:fill="FFFFFF"/>
        </w:rPr>
        <w:t xml:space="preserve"> (Гродненская обл.) Столбцовским, Несвижским (Минская обл.) и Барановичским (Брестская обл.) районами.</w:t>
      </w:r>
    </w:p>
    <w:p w:rsidR="00081563" w:rsidRPr="006B63A1" w:rsidRDefault="00081563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B63A1">
        <w:rPr>
          <w:bCs/>
          <w:iCs/>
          <w:sz w:val="28"/>
          <w:szCs w:val="28"/>
          <w:shd w:val="clear" w:color="auto" w:fill="FFFFFF"/>
        </w:rPr>
        <w:t>Район образован 15 января 1940 года как Валевский (с центром в деревне Валевка)</w:t>
      </w:r>
      <w:hyperlink r:id="rId13" w:tooltip="Барановичская область" w:history="1">
        <w:r w:rsidRPr="006B63A1">
          <w:rPr>
            <w:rStyle w:val="a3"/>
            <w:bCs/>
            <w:iCs/>
            <w:color w:val="auto"/>
            <w:sz w:val="28"/>
            <w:szCs w:val="28"/>
            <w:u w:val="none"/>
            <w:shd w:val="clear" w:color="auto" w:fill="FFFFFF"/>
          </w:rPr>
          <w:t>Барановичской области</w:t>
        </w:r>
      </w:hyperlink>
      <w:r w:rsidRPr="006B63A1">
        <w:rPr>
          <w:bCs/>
          <w:iCs/>
          <w:sz w:val="28"/>
          <w:szCs w:val="28"/>
          <w:shd w:val="clear" w:color="auto" w:fill="FFFFFF"/>
        </w:rPr>
        <w:t>. 25 ноября 1940 года был преобразован в Кореличский. После упразднения Барановичской области в 1954 году район вошёл в состав Гродненской области.30 апреля 1958 года деревня Кореличи преобразована в городской посёлок. 25 декабря 1962 года район был ликвидирован, его территория передана </w:t>
      </w:r>
      <w:hyperlink r:id="rId14" w:tooltip="Новогрудский район" w:history="1">
        <w:r w:rsidRPr="006B63A1">
          <w:rPr>
            <w:rStyle w:val="a3"/>
            <w:bCs/>
            <w:iCs/>
            <w:color w:val="auto"/>
            <w:sz w:val="28"/>
            <w:szCs w:val="28"/>
            <w:u w:val="none"/>
            <w:shd w:val="clear" w:color="auto" w:fill="FFFFFF"/>
          </w:rPr>
          <w:t>Новогрудскому району</w:t>
        </w:r>
      </w:hyperlink>
      <w:r w:rsidRPr="006B63A1">
        <w:rPr>
          <w:bCs/>
          <w:iCs/>
          <w:sz w:val="28"/>
          <w:szCs w:val="28"/>
          <w:shd w:val="clear" w:color="auto" w:fill="FFFFFF"/>
        </w:rPr>
        <w:t>, 6</w:t>
      </w:r>
      <w:r>
        <w:rPr>
          <w:bCs/>
          <w:iCs/>
          <w:sz w:val="28"/>
          <w:szCs w:val="28"/>
          <w:shd w:val="clear" w:color="auto" w:fill="FFFFFF"/>
        </w:rPr>
        <w:t> </w:t>
      </w:r>
      <w:r w:rsidRPr="006B63A1">
        <w:rPr>
          <w:bCs/>
          <w:iCs/>
          <w:sz w:val="28"/>
          <w:szCs w:val="28"/>
          <w:shd w:val="clear" w:color="auto" w:fill="FFFFFF"/>
        </w:rPr>
        <w:t>января 1965</w:t>
      </w:r>
      <w:r>
        <w:rPr>
          <w:bCs/>
          <w:iCs/>
          <w:sz w:val="28"/>
          <w:szCs w:val="28"/>
          <w:shd w:val="clear" w:color="auto" w:fill="FFFFFF"/>
        </w:rPr>
        <w:t> </w:t>
      </w:r>
      <w:r w:rsidRPr="006B63A1">
        <w:rPr>
          <w:bCs/>
          <w:iCs/>
          <w:sz w:val="28"/>
          <w:szCs w:val="28"/>
          <w:shd w:val="clear" w:color="auto" w:fill="FFFFFF"/>
        </w:rPr>
        <w:t>года район восстановлен.</w:t>
      </w:r>
    </w:p>
    <w:p w:rsidR="00081563" w:rsidRPr="006B63A1" w:rsidRDefault="00081563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B63A1">
        <w:rPr>
          <w:bCs/>
          <w:iCs/>
          <w:sz w:val="28"/>
          <w:szCs w:val="28"/>
          <w:shd w:val="clear" w:color="auto" w:fill="FFFFFF"/>
        </w:rPr>
        <w:t>Гордость района – дворцово-замковый комплекс </w:t>
      </w:r>
      <w:r w:rsidRPr="006B63A1">
        <w:rPr>
          <w:bCs/>
          <w:iCs/>
          <w:sz w:val="28"/>
          <w:szCs w:val="28"/>
          <w:shd w:val="clear" w:color="auto" w:fill="FFFFFF"/>
          <w:lang w:val="en-US"/>
        </w:rPr>
        <w:t>XVI</w:t>
      </w:r>
      <w:r w:rsidRPr="006B63A1">
        <w:rPr>
          <w:bCs/>
          <w:iCs/>
          <w:sz w:val="28"/>
          <w:szCs w:val="28"/>
          <w:shd w:val="clear" w:color="auto" w:fill="FFFFFF"/>
        </w:rPr>
        <w:t> века в г.п.Мир, являющийся филиалом Национального художественного музея Республики Беларусь. С 2000 года замковый комплекс "Мир" внесен в список мирового культурно-исторического наследия ЮНЕСКО. </w:t>
      </w:r>
    </w:p>
    <w:p w:rsidR="00081563" w:rsidRPr="006B63A1" w:rsidRDefault="00081563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B63A1">
        <w:rPr>
          <w:bCs/>
          <w:iCs/>
          <w:sz w:val="28"/>
          <w:szCs w:val="28"/>
          <w:shd w:val="clear" w:color="auto" w:fill="FFFFFF"/>
        </w:rPr>
        <w:t xml:space="preserve">Значительная часть района занята Нёманской низиной, на западе района начинаются взгорья Новогрудской возвышенности, на юго-востоке плосковолнистая равнина. Среди полезных ископаемых на территории района есть 3 месторождения торфа с общими запасами 40,9 млн. тонн, в том числе месторождение Кореличи </w:t>
      </w:r>
      <w:r>
        <w:rPr>
          <w:bCs/>
          <w:iCs/>
          <w:sz w:val="28"/>
          <w:szCs w:val="28"/>
          <w:shd w:val="clear" w:color="auto" w:fill="FFFFFF"/>
        </w:rPr>
        <w:t>(</w:t>
      </w:r>
      <w:r w:rsidRPr="006B63A1">
        <w:rPr>
          <w:bCs/>
          <w:iCs/>
          <w:sz w:val="28"/>
          <w:szCs w:val="28"/>
          <w:shd w:val="clear" w:color="auto" w:fill="FFFFFF"/>
        </w:rPr>
        <w:t>28,1 млн. тонн</w:t>
      </w:r>
      <w:r>
        <w:rPr>
          <w:bCs/>
          <w:iCs/>
          <w:sz w:val="28"/>
          <w:szCs w:val="28"/>
          <w:shd w:val="clear" w:color="auto" w:fill="FFFFFF"/>
        </w:rPr>
        <w:t>),</w:t>
      </w:r>
      <w:r w:rsidRPr="006B63A1">
        <w:rPr>
          <w:bCs/>
          <w:iCs/>
          <w:sz w:val="28"/>
          <w:szCs w:val="28"/>
          <w:shd w:val="clear" w:color="auto" w:fill="FFFFFF"/>
        </w:rPr>
        <w:t xml:space="preserve"> 5 месторождений мела </w:t>
      </w:r>
      <w:r>
        <w:rPr>
          <w:bCs/>
          <w:iCs/>
          <w:sz w:val="28"/>
          <w:szCs w:val="28"/>
          <w:shd w:val="clear" w:color="auto" w:fill="FFFFFF"/>
        </w:rPr>
        <w:t>(</w:t>
      </w:r>
      <w:r w:rsidRPr="006B63A1">
        <w:rPr>
          <w:bCs/>
          <w:iCs/>
          <w:sz w:val="28"/>
          <w:szCs w:val="28"/>
          <w:shd w:val="clear" w:color="auto" w:fill="FFFFFF"/>
        </w:rPr>
        <w:t>7,4</w:t>
      </w:r>
      <w:r>
        <w:rPr>
          <w:bCs/>
          <w:iCs/>
          <w:sz w:val="28"/>
          <w:szCs w:val="28"/>
          <w:shd w:val="clear" w:color="auto" w:fill="FFFFFF"/>
        </w:rPr>
        <w:t> </w:t>
      </w:r>
      <w:r w:rsidRPr="006B63A1">
        <w:rPr>
          <w:bCs/>
          <w:iCs/>
          <w:sz w:val="28"/>
          <w:szCs w:val="28"/>
          <w:shd w:val="clear" w:color="auto" w:fill="FFFFFF"/>
        </w:rPr>
        <w:t>млн. тонн</w:t>
      </w:r>
      <w:r>
        <w:rPr>
          <w:bCs/>
          <w:iCs/>
          <w:sz w:val="28"/>
          <w:szCs w:val="28"/>
          <w:shd w:val="clear" w:color="auto" w:fill="FFFFFF"/>
        </w:rPr>
        <w:t>)</w:t>
      </w:r>
      <w:r w:rsidRPr="006B63A1">
        <w:rPr>
          <w:bCs/>
          <w:iCs/>
          <w:sz w:val="28"/>
          <w:szCs w:val="28"/>
          <w:shd w:val="clear" w:color="auto" w:fill="FFFFFF"/>
        </w:rPr>
        <w:t xml:space="preserve">, в том числе месторождение Радунь </w:t>
      </w:r>
      <w:r>
        <w:rPr>
          <w:bCs/>
          <w:iCs/>
          <w:sz w:val="28"/>
          <w:szCs w:val="28"/>
          <w:shd w:val="clear" w:color="auto" w:fill="FFFFFF"/>
        </w:rPr>
        <w:t>(</w:t>
      </w:r>
      <w:r w:rsidRPr="006B63A1">
        <w:rPr>
          <w:bCs/>
          <w:iCs/>
          <w:sz w:val="28"/>
          <w:szCs w:val="28"/>
          <w:shd w:val="clear" w:color="auto" w:fill="FFFFFF"/>
        </w:rPr>
        <w:t>5,6 млн. тонн</w:t>
      </w:r>
      <w:r>
        <w:rPr>
          <w:bCs/>
          <w:iCs/>
          <w:sz w:val="28"/>
          <w:szCs w:val="28"/>
          <w:shd w:val="clear" w:color="auto" w:fill="FFFFFF"/>
        </w:rPr>
        <w:t>),</w:t>
      </w:r>
      <w:r w:rsidRPr="006B63A1">
        <w:rPr>
          <w:bCs/>
          <w:iCs/>
          <w:sz w:val="28"/>
          <w:szCs w:val="28"/>
          <w:shd w:val="clear" w:color="auto" w:fill="FFFFFF"/>
        </w:rPr>
        <w:t xml:space="preserve"> 3</w:t>
      </w:r>
      <w:r>
        <w:rPr>
          <w:bCs/>
          <w:iCs/>
          <w:sz w:val="28"/>
          <w:szCs w:val="28"/>
          <w:shd w:val="clear" w:color="auto" w:fill="FFFFFF"/>
        </w:rPr>
        <w:t> </w:t>
      </w:r>
      <w:r w:rsidRPr="006B63A1">
        <w:rPr>
          <w:bCs/>
          <w:iCs/>
          <w:sz w:val="28"/>
          <w:szCs w:val="28"/>
          <w:shd w:val="clear" w:color="auto" w:fill="FFFFFF"/>
        </w:rPr>
        <w:t xml:space="preserve">месторождения кирпичной глины </w:t>
      </w:r>
      <w:r>
        <w:rPr>
          <w:bCs/>
          <w:iCs/>
          <w:sz w:val="28"/>
          <w:szCs w:val="28"/>
          <w:shd w:val="clear" w:color="auto" w:fill="FFFFFF"/>
        </w:rPr>
        <w:t>(</w:t>
      </w:r>
      <w:r w:rsidRPr="006B63A1">
        <w:rPr>
          <w:bCs/>
          <w:iCs/>
          <w:sz w:val="28"/>
          <w:szCs w:val="28"/>
          <w:shd w:val="clear" w:color="auto" w:fill="FFFFFF"/>
        </w:rPr>
        <w:t>1,4 млн. тонн</w:t>
      </w:r>
      <w:r>
        <w:rPr>
          <w:bCs/>
          <w:iCs/>
          <w:sz w:val="28"/>
          <w:szCs w:val="28"/>
          <w:shd w:val="clear" w:color="auto" w:fill="FFFFFF"/>
        </w:rPr>
        <w:t>)</w:t>
      </w:r>
      <w:r w:rsidRPr="006B63A1">
        <w:rPr>
          <w:bCs/>
          <w:iCs/>
          <w:sz w:val="28"/>
          <w:szCs w:val="28"/>
          <w:shd w:val="clear" w:color="auto" w:fill="FFFFFF"/>
        </w:rPr>
        <w:t>, в</w:t>
      </w:r>
      <w:r>
        <w:rPr>
          <w:bCs/>
          <w:iCs/>
          <w:sz w:val="28"/>
          <w:szCs w:val="28"/>
          <w:shd w:val="clear" w:color="auto" w:fill="FFFFFF"/>
        </w:rPr>
        <w:t xml:space="preserve"> том числе месторождение Любно(</w:t>
      </w:r>
      <w:r w:rsidRPr="006B63A1">
        <w:rPr>
          <w:bCs/>
          <w:iCs/>
          <w:sz w:val="28"/>
          <w:szCs w:val="28"/>
          <w:shd w:val="clear" w:color="auto" w:fill="FFFFFF"/>
        </w:rPr>
        <w:t>0,9 млн. м</w:t>
      </w:r>
      <w:r w:rsidRPr="006B63A1">
        <w:rPr>
          <w:bCs/>
          <w:iCs/>
          <w:sz w:val="28"/>
          <w:szCs w:val="28"/>
          <w:shd w:val="clear" w:color="auto" w:fill="FFFFFF"/>
          <w:vertAlign w:val="superscript"/>
        </w:rPr>
        <w:t>3</w:t>
      </w:r>
      <w:r>
        <w:rPr>
          <w:bCs/>
          <w:iCs/>
          <w:sz w:val="28"/>
          <w:szCs w:val="28"/>
          <w:shd w:val="clear" w:color="auto" w:fill="FFFFFF"/>
        </w:rPr>
        <w:t>)</w:t>
      </w:r>
      <w:r w:rsidRPr="006B63A1">
        <w:rPr>
          <w:bCs/>
          <w:iCs/>
          <w:sz w:val="28"/>
          <w:szCs w:val="28"/>
          <w:shd w:val="clear" w:color="auto" w:fill="FFFFFF"/>
        </w:rPr>
        <w:t xml:space="preserve">, 3 месторождения строительного песка </w:t>
      </w:r>
      <w:r>
        <w:rPr>
          <w:bCs/>
          <w:iCs/>
          <w:sz w:val="28"/>
          <w:szCs w:val="28"/>
          <w:shd w:val="clear" w:color="auto" w:fill="FFFFFF"/>
        </w:rPr>
        <w:t>(</w:t>
      </w:r>
      <w:r w:rsidRPr="006B63A1">
        <w:rPr>
          <w:bCs/>
          <w:iCs/>
          <w:sz w:val="28"/>
          <w:szCs w:val="28"/>
          <w:shd w:val="clear" w:color="auto" w:fill="FFFFFF"/>
        </w:rPr>
        <w:t>0,8 млн. м</w:t>
      </w:r>
      <w:r w:rsidRPr="006B63A1">
        <w:rPr>
          <w:bCs/>
          <w:iCs/>
          <w:sz w:val="28"/>
          <w:szCs w:val="28"/>
          <w:shd w:val="clear" w:color="auto" w:fill="FFFFFF"/>
          <w:vertAlign w:val="superscript"/>
        </w:rPr>
        <w:t>3</w:t>
      </w:r>
      <w:r>
        <w:rPr>
          <w:bCs/>
          <w:iCs/>
          <w:sz w:val="28"/>
          <w:szCs w:val="28"/>
          <w:shd w:val="clear" w:color="auto" w:fill="FFFFFF"/>
        </w:rPr>
        <w:t>)</w:t>
      </w:r>
      <w:r w:rsidRPr="006B63A1">
        <w:rPr>
          <w:bCs/>
          <w:iCs/>
          <w:sz w:val="28"/>
          <w:szCs w:val="28"/>
          <w:shd w:val="clear" w:color="auto" w:fill="FFFFFF"/>
        </w:rPr>
        <w:t>. В границах района выявлена железная руда, которая в большей части находится около Мира.</w:t>
      </w:r>
    </w:p>
    <w:p w:rsidR="00081563" w:rsidRPr="006B63A1" w:rsidRDefault="00081563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B63A1">
        <w:rPr>
          <w:bCs/>
          <w:iCs/>
          <w:sz w:val="28"/>
          <w:szCs w:val="28"/>
          <w:shd w:val="clear" w:color="auto" w:fill="FFFFFF"/>
        </w:rPr>
        <w:lastRenderedPageBreak/>
        <w:t>Населяют район в основном белорусы</w:t>
      </w:r>
      <w:r>
        <w:rPr>
          <w:bCs/>
          <w:iCs/>
          <w:sz w:val="28"/>
          <w:szCs w:val="28"/>
          <w:shd w:val="clear" w:color="auto" w:fill="FFFFFF"/>
        </w:rPr>
        <w:t>(</w:t>
      </w:r>
      <w:r w:rsidRPr="006B63A1">
        <w:rPr>
          <w:bCs/>
          <w:iCs/>
          <w:sz w:val="28"/>
          <w:szCs w:val="28"/>
          <w:shd w:val="clear" w:color="auto" w:fill="FFFFFF"/>
        </w:rPr>
        <w:t>17899 (91,2%)</w:t>
      </w:r>
      <w:r>
        <w:rPr>
          <w:bCs/>
          <w:iCs/>
          <w:sz w:val="28"/>
          <w:szCs w:val="28"/>
          <w:shd w:val="clear" w:color="auto" w:fill="FFFFFF"/>
        </w:rPr>
        <w:t>)</w:t>
      </w:r>
      <w:r w:rsidRPr="006B63A1">
        <w:rPr>
          <w:bCs/>
          <w:iCs/>
          <w:sz w:val="28"/>
          <w:szCs w:val="28"/>
          <w:shd w:val="clear" w:color="auto" w:fill="FFFFFF"/>
        </w:rPr>
        <w:t xml:space="preserve">, поляки </w:t>
      </w:r>
      <w:r>
        <w:rPr>
          <w:bCs/>
          <w:iCs/>
          <w:sz w:val="28"/>
          <w:szCs w:val="28"/>
          <w:shd w:val="clear" w:color="auto" w:fill="FFFFFF"/>
        </w:rPr>
        <w:t>(</w:t>
      </w:r>
      <w:r w:rsidRPr="006B63A1">
        <w:rPr>
          <w:bCs/>
          <w:iCs/>
          <w:sz w:val="28"/>
          <w:szCs w:val="28"/>
          <w:shd w:val="clear" w:color="auto" w:fill="FFFFFF"/>
        </w:rPr>
        <w:t>754 (3,8%)</w:t>
      </w:r>
      <w:r>
        <w:rPr>
          <w:bCs/>
          <w:iCs/>
          <w:sz w:val="28"/>
          <w:szCs w:val="28"/>
          <w:shd w:val="clear" w:color="auto" w:fill="FFFFFF"/>
        </w:rPr>
        <w:t>),</w:t>
      </w:r>
      <w:r w:rsidRPr="006B63A1">
        <w:rPr>
          <w:bCs/>
          <w:iCs/>
          <w:sz w:val="28"/>
          <w:szCs w:val="28"/>
          <w:shd w:val="clear" w:color="auto" w:fill="FFFFFF"/>
        </w:rPr>
        <w:t xml:space="preserve">русские </w:t>
      </w:r>
      <w:r>
        <w:rPr>
          <w:bCs/>
          <w:iCs/>
          <w:sz w:val="28"/>
          <w:szCs w:val="28"/>
          <w:shd w:val="clear" w:color="auto" w:fill="FFFFFF"/>
        </w:rPr>
        <w:t>(</w:t>
      </w:r>
      <w:r w:rsidRPr="006B63A1">
        <w:rPr>
          <w:bCs/>
          <w:iCs/>
          <w:sz w:val="28"/>
          <w:szCs w:val="28"/>
          <w:shd w:val="clear" w:color="auto" w:fill="FFFFFF"/>
        </w:rPr>
        <w:t>583 (2,2%)</w:t>
      </w:r>
      <w:r>
        <w:rPr>
          <w:bCs/>
          <w:iCs/>
          <w:sz w:val="28"/>
          <w:szCs w:val="28"/>
          <w:shd w:val="clear" w:color="auto" w:fill="FFFFFF"/>
        </w:rPr>
        <w:t>)</w:t>
      </w:r>
      <w:r w:rsidRPr="006B63A1">
        <w:rPr>
          <w:bCs/>
          <w:iCs/>
          <w:sz w:val="28"/>
          <w:szCs w:val="28"/>
          <w:shd w:val="clear" w:color="auto" w:fill="FFFFFF"/>
        </w:rPr>
        <w:t>.</w:t>
      </w:r>
    </w:p>
    <w:p w:rsidR="00081563" w:rsidRPr="006B63A1" w:rsidRDefault="00081563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B63A1">
        <w:rPr>
          <w:bCs/>
          <w:iCs/>
          <w:sz w:val="28"/>
          <w:szCs w:val="28"/>
          <w:shd w:val="clear" w:color="auto" w:fill="FFFFFF"/>
        </w:rPr>
        <w:t>Экономика района представлена 10-ю сельскохозяйственными организациями, 3 промышленными предприятиями и 4 филиалами, 6</w:t>
      </w:r>
      <w:r>
        <w:rPr>
          <w:bCs/>
          <w:iCs/>
          <w:sz w:val="28"/>
          <w:szCs w:val="28"/>
          <w:shd w:val="clear" w:color="auto" w:fill="FFFFFF"/>
        </w:rPr>
        <w:t> </w:t>
      </w:r>
      <w:r w:rsidRPr="006B63A1">
        <w:rPr>
          <w:bCs/>
          <w:iCs/>
          <w:sz w:val="28"/>
          <w:szCs w:val="28"/>
          <w:shd w:val="clear" w:color="auto" w:fill="FFFFFF"/>
        </w:rPr>
        <w:t>предприяти</w:t>
      </w:r>
      <w:r>
        <w:rPr>
          <w:bCs/>
          <w:iCs/>
          <w:sz w:val="28"/>
          <w:szCs w:val="28"/>
          <w:shd w:val="clear" w:color="auto" w:fill="FFFFFF"/>
        </w:rPr>
        <w:t>ями, оказывающими</w:t>
      </w:r>
      <w:r w:rsidRPr="006B63A1">
        <w:rPr>
          <w:bCs/>
          <w:iCs/>
          <w:sz w:val="28"/>
          <w:szCs w:val="28"/>
          <w:shd w:val="clear" w:color="auto" w:fill="FFFFFF"/>
        </w:rPr>
        <w:t xml:space="preserve"> услуги населению. В разных сферах экономики осуществляют деятельность 124 предприяти</w:t>
      </w:r>
      <w:r>
        <w:rPr>
          <w:bCs/>
          <w:iCs/>
          <w:sz w:val="28"/>
          <w:szCs w:val="28"/>
          <w:shd w:val="clear" w:color="auto" w:fill="FFFFFF"/>
        </w:rPr>
        <w:t>я</w:t>
      </w:r>
      <w:r w:rsidRPr="006B63A1">
        <w:rPr>
          <w:bCs/>
          <w:iCs/>
          <w:sz w:val="28"/>
          <w:szCs w:val="28"/>
          <w:shd w:val="clear" w:color="auto" w:fill="FFFFFF"/>
        </w:rPr>
        <w:t xml:space="preserve"> малого и среднего бизнеса, 299</w:t>
      </w:r>
      <w:r>
        <w:rPr>
          <w:bCs/>
          <w:iCs/>
          <w:sz w:val="28"/>
          <w:szCs w:val="28"/>
          <w:shd w:val="clear" w:color="auto" w:fill="FFFFFF"/>
        </w:rPr>
        <w:t> </w:t>
      </w:r>
      <w:r w:rsidRPr="006B63A1">
        <w:rPr>
          <w:bCs/>
          <w:iCs/>
          <w:sz w:val="28"/>
          <w:szCs w:val="28"/>
          <w:shd w:val="clear" w:color="auto" w:fill="FFFFFF"/>
        </w:rPr>
        <w:t>индивидуальных предпринимателей, в сфере агроэкотуризма работает 17 усадеб.</w:t>
      </w:r>
    </w:p>
    <w:p w:rsidR="00081563" w:rsidRPr="006B63A1" w:rsidRDefault="00081563" w:rsidP="0062699A">
      <w:pPr>
        <w:ind w:firstLine="709"/>
        <w:jc w:val="both"/>
        <w:rPr>
          <w:sz w:val="28"/>
          <w:szCs w:val="28"/>
        </w:rPr>
      </w:pPr>
      <w:r w:rsidRPr="006B63A1">
        <w:rPr>
          <w:sz w:val="28"/>
          <w:szCs w:val="28"/>
        </w:rPr>
        <w:t xml:space="preserve">В Кореличском районе функционирует 23 учебно-воспитательных учреждений, в т.ч. 12 общеобразовательных школ, включая комплексы «детский сад-школа», 7 детских дошкольных учреждений, 2 ПТУ, 1 учреждение специального образования ГУО «Центр коррекционно-развивающего обучения и реабилитации Кореличского района», 1 социально-педагогический центр ГУО «СПЦ Кореличского района», 1 детский стационарный оздоровительный лагерь с круглосуточным пребыванием детей «Вяселка». </w:t>
      </w:r>
    </w:p>
    <w:p w:rsidR="00081563" w:rsidRPr="006B63A1" w:rsidRDefault="00081563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B63A1">
        <w:rPr>
          <w:bCs/>
          <w:iCs/>
          <w:sz w:val="28"/>
          <w:szCs w:val="28"/>
          <w:shd w:val="clear" w:color="auto" w:fill="FFFFFF"/>
        </w:rPr>
        <w:t>Промышленность района представлена ОАО «Кореличи-Лён» (первичная переработка льна), двумя филиалами ОАО «Гродненский ликёро-водочный завод» (Ворончанским и Мирским), Кореличским унитарным коммунальным предприятием бытового обслуживания населения, Кореличским РУП ЖКХ</w:t>
      </w:r>
      <w:r>
        <w:rPr>
          <w:bCs/>
          <w:iCs/>
          <w:sz w:val="28"/>
          <w:szCs w:val="28"/>
          <w:shd w:val="clear" w:color="auto" w:fill="FFFFFF"/>
        </w:rPr>
        <w:t>.</w:t>
      </w:r>
    </w:p>
    <w:p w:rsidR="00081563" w:rsidRDefault="00081563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</w:p>
    <w:p w:rsidR="00081563" w:rsidRDefault="00081563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</w:p>
    <w:p w:rsidR="00081563" w:rsidRDefault="00081563" w:rsidP="0062699A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</w:p>
    <w:p w:rsidR="00081563" w:rsidRDefault="00081563" w:rsidP="00376466">
      <w:pPr>
        <w:tabs>
          <w:tab w:val="left" w:pos="284"/>
          <w:tab w:val="left" w:pos="426"/>
        </w:tabs>
        <w:ind w:right="-1"/>
        <w:jc w:val="center"/>
        <w:rPr>
          <w:b/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br w:type="page"/>
      </w: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>.</w:t>
      </w:r>
      <w:r w:rsidRPr="00070046">
        <w:rPr>
          <w:b/>
          <w:sz w:val="28"/>
          <w:szCs w:val="28"/>
        </w:rPr>
        <w:t xml:space="preserve"> СОСТОЯНИЕ ЗДОРОВЬЯ НАСЕЛЕНИЯ И РИСКИ</w:t>
      </w:r>
    </w:p>
    <w:p w:rsidR="00081563" w:rsidRPr="00070046" w:rsidRDefault="00081563" w:rsidP="00376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Pr="00070046">
        <w:rPr>
          <w:b/>
          <w:sz w:val="28"/>
          <w:szCs w:val="28"/>
        </w:rPr>
        <w:t>Состояние популяционного здоровья</w:t>
      </w:r>
    </w:p>
    <w:p w:rsidR="00081563" w:rsidRPr="00070046" w:rsidRDefault="00081563" w:rsidP="00376466">
      <w:pPr>
        <w:jc w:val="center"/>
        <w:rPr>
          <w:lang w:val="bg-BG" w:eastAsia="bg-BG"/>
        </w:rPr>
      </w:pPr>
      <w:r w:rsidRPr="00070046">
        <w:rPr>
          <w:b/>
          <w:sz w:val="28"/>
          <w:szCs w:val="28"/>
        </w:rPr>
        <w:t>Медико-демографический статус</w:t>
      </w:r>
    </w:p>
    <w:p w:rsidR="00081563" w:rsidRPr="00506057" w:rsidRDefault="00081563" w:rsidP="00376466">
      <w:pPr>
        <w:tabs>
          <w:tab w:val="left" w:pos="284"/>
          <w:tab w:val="left" w:pos="426"/>
        </w:tabs>
        <w:ind w:right="-1"/>
        <w:jc w:val="center"/>
        <w:rPr>
          <w:bCs/>
          <w:iCs/>
          <w:shd w:val="clear" w:color="auto" w:fill="FFFFFF"/>
          <w:lang w:val="bg-BG"/>
        </w:rPr>
      </w:pPr>
    </w:p>
    <w:p w:rsidR="00081563" w:rsidRDefault="000815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Кореличский</w:t>
      </w:r>
      <w:r>
        <w:rPr>
          <w:sz w:val="28"/>
          <w:szCs w:val="28"/>
        </w:rPr>
        <w:t xml:space="preserve"> район является одним из самых небольших в Гродненской области и занимает 14 место по числ</w:t>
      </w:r>
      <w:r w:rsidR="00495D54">
        <w:rPr>
          <w:sz w:val="28"/>
          <w:szCs w:val="28"/>
        </w:rPr>
        <w:t>енности населения из 17 районов. Численность населенияна</w:t>
      </w:r>
      <w:r>
        <w:rPr>
          <w:sz w:val="28"/>
          <w:szCs w:val="28"/>
        </w:rPr>
        <w:t xml:space="preserve"> начало 2022 года составила 18904 человек</w:t>
      </w:r>
      <w:r w:rsidR="00495D54">
        <w:rPr>
          <w:sz w:val="28"/>
          <w:szCs w:val="28"/>
        </w:rPr>
        <w:t>а (1,9% от численности всего населения области), в том числе городского – 8069 (42,7%), сельского – 10835 (57,3%)</w:t>
      </w:r>
      <w:r>
        <w:rPr>
          <w:sz w:val="28"/>
          <w:szCs w:val="28"/>
        </w:rPr>
        <w:t xml:space="preserve">. </w:t>
      </w:r>
    </w:p>
    <w:p w:rsidR="00081563" w:rsidRDefault="00081563">
      <w:pPr>
        <w:shd w:val="clear" w:color="auto" w:fill="FFFFFF"/>
        <w:tabs>
          <w:tab w:val="left" w:pos="1789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Медико-демографическая ситуация на территории Кореличского района в 2021 году, как и в предыдущие годы, характеризовалась снижением численности населения. По данным Национального статистического комитета Республики Беларусь, в 2021 году среднегодовая численность населения Кореличского района по сравнению с 2012 годом уменьшилась на 3594 человека, или на 15,8%, </w:t>
      </w:r>
      <w:r w:rsidRPr="00AA1AC4">
        <w:rPr>
          <w:sz w:val="28"/>
          <w:szCs w:val="28"/>
        </w:rPr>
        <w:t xml:space="preserve">по </w:t>
      </w:r>
      <w:r>
        <w:rPr>
          <w:sz w:val="28"/>
          <w:szCs w:val="28"/>
        </w:rPr>
        <w:t>сравнению с 2020</w:t>
      </w:r>
      <w:r w:rsidRPr="00AA1AC4">
        <w:rPr>
          <w:sz w:val="28"/>
          <w:szCs w:val="28"/>
        </w:rPr>
        <w:t xml:space="preserve"> годом</w:t>
      </w:r>
      <w:r>
        <w:rPr>
          <w:sz w:val="28"/>
          <w:szCs w:val="28"/>
        </w:rPr>
        <w:t>–</w:t>
      </w:r>
      <w:r w:rsidRPr="00AA1AC4">
        <w:rPr>
          <w:sz w:val="28"/>
          <w:szCs w:val="28"/>
        </w:rPr>
        <w:t>на</w:t>
      </w:r>
      <w:r>
        <w:rPr>
          <w:sz w:val="28"/>
          <w:szCs w:val="28"/>
        </w:rPr>
        <w:t xml:space="preserve"> 453</w:t>
      </w:r>
      <w:r w:rsidRPr="00AA1AC4">
        <w:rPr>
          <w:sz w:val="28"/>
          <w:szCs w:val="28"/>
        </w:rPr>
        <w:t xml:space="preserve"> человек, или </w:t>
      </w:r>
      <w:r>
        <w:rPr>
          <w:sz w:val="28"/>
          <w:szCs w:val="28"/>
        </w:rPr>
        <w:t>2,3</w:t>
      </w:r>
      <w:r w:rsidRPr="00AA1AC4">
        <w:rPr>
          <w:sz w:val="28"/>
          <w:szCs w:val="28"/>
        </w:rPr>
        <w:t>%</w:t>
      </w:r>
      <w:r>
        <w:rPr>
          <w:sz w:val="28"/>
          <w:szCs w:val="28"/>
        </w:rPr>
        <w:t xml:space="preserve"> (рис. 1).</w:t>
      </w:r>
    </w:p>
    <w:p w:rsidR="00803E9E" w:rsidRPr="00AA1AC4" w:rsidRDefault="00803E9E">
      <w:pPr>
        <w:shd w:val="clear" w:color="auto" w:fill="FFFFFF"/>
        <w:tabs>
          <w:tab w:val="left" w:pos="1789"/>
        </w:tabs>
        <w:ind w:firstLine="680"/>
        <w:jc w:val="both"/>
        <w:rPr>
          <w:sz w:val="28"/>
          <w:szCs w:val="28"/>
        </w:rPr>
      </w:pPr>
    </w:p>
    <w:p w:rsidR="00E45524" w:rsidRDefault="00E45524" w:rsidP="00495D54">
      <w:pPr>
        <w:shd w:val="clear" w:color="auto" w:fill="FFFFFF"/>
        <w:tabs>
          <w:tab w:val="left" w:pos="178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78106" cy="2553419"/>
            <wp:effectExtent l="0" t="0" r="0" b="0"/>
            <wp:docPr id="26" name="Объект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81563" w:rsidRDefault="00081563" w:rsidP="00506057">
      <w:pPr>
        <w:autoSpaceDE w:val="0"/>
        <w:autoSpaceDN w:val="0"/>
        <w:adjustRightInd w:val="0"/>
        <w:spacing w:before="6" w:after="6"/>
        <w:jc w:val="center"/>
        <w:rPr>
          <w:sz w:val="28"/>
          <w:szCs w:val="28"/>
        </w:rPr>
      </w:pPr>
      <w:r w:rsidRPr="00BE4A5F">
        <w:rPr>
          <w:sz w:val="28"/>
          <w:szCs w:val="28"/>
        </w:rPr>
        <w:t>Рисунок 1. Динамика среднегодовой численности населения</w:t>
      </w:r>
    </w:p>
    <w:p w:rsidR="00081563" w:rsidRPr="00BE4A5F" w:rsidRDefault="00081563" w:rsidP="00506057">
      <w:pPr>
        <w:autoSpaceDE w:val="0"/>
        <w:autoSpaceDN w:val="0"/>
        <w:adjustRightInd w:val="0"/>
        <w:spacing w:before="6" w:after="6"/>
        <w:jc w:val="center"/>
        <w:rPr>
          <w:sz w:val="28"/>
          <w:szCs w:val="28"/>
        </w:rPr>
      </w:pPr>
      <w:r w:rsidRPr="00BE4A5F">
        <w:rPr>
          <w:sz w:val="28"/>
          <w:szCs w:val="28"/>
        </w:rPr>
        <w:t>Кореличского района</w:t>
      </w:r>
    </w:p>
    <w:p w:rsidR="00081563" w:rsidRPr="00506057" w:rsidRDefault="00081563">
      <w:pPr>
        <w:shd w:val="clear" w:color="auto" w:fill="FFFFFF"/>
        <w:tabs>
          <w:tab w:val="left" w:pos="1789"/>
        </w:tabs>
        <w:ind w:firstLine="680"/>
        <w:jc w:val="both"/>
        <w:rPr>
          <w:sz w:val="20"/>
          <w:szCs w:val="20"/>
        </w:rPr>
      </w:pPr>
    </w:p>
    <w:p w:rsidR="00081563" w:rsidRDefault="00081563">
      <w:pPr>
        <w:shd w:val="clear" w:color="auto" w:fill="FFFFFF"/>
        <w:tabs>
          <w:tab w:val="left" w:pos="1789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численности населения происходит как за счет городских, так и за счет сельских жителей. Так, численность сельского населения за 10 лет сократилась на 2931человек</w:t>
      </w:r>
      <w:r w:rsidR="00495D54">
        <w:rPr>
          <w:sz w:val="28"/>
          <w:szCs w:val="28"/>
        </w:rPr>
        <w:t>а</w:t>
      </w:r>
      <w:r>
        <w:rPr>
          <w:sz w:val="28"/>
          <w:szCs w:val="28"/>
        </w:rPr>
        <w:t xml:space="preserve"> (20,9%), городского населения – на 663 человек (7,6%). В сравнении с 2020</w:t>
      </w:r>
      <w:r w:rsidRPr="00506057">
        <w:rPr>
          <w:sz w:val="28"/>
          <w:szCs w:val="28"/>
        </w:rPr>
        <w:t xml:space="preserve"> годом численн</w:t>
      </w:r>
      <w:r>
        <w:rPr>
          <w:sz w:val="28"/>
          <w:szCs w:val="28"/>
        </w:rPr>
        <w:t>ость городского населения уменьшилась на 4</w:t>
      </w:r>
      <w:r w:rsidRPr="0050605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506057">
        <w:rPr>
          <w:sz w:val="28"/>
          <w:szCs w:val="28"/>
        </w:rPr>
        <w:t xml:space="preserve"> (0,</w:t>
      </w:r>
      <w:r>
        <w:rPr>
          <w:sz w:val="28"/>
          <w:szCs w:val="28"/>
        </w:rPr>
        <w:t>04</w:t>
      </w:r>
      <w:r w:rsidRPr="00506057">
        <w:rPr>
          <w:sz w:val="28"/>
          <w:szCs w:val="28"/>
        </w:rPr>
        <w:t>%)</w:t>
      </w:r>
      <w:r>
        <w:rPr>
          <w:sz w:val="28"/>
          <w:szCs w:val="28"/>
        </w:rPr>
        <w:t>, сельского –на 449 человек (3,9</w:t>
      </w:r>
      <w:r w:rsidRPr="00506057">
        <w:rPr>
          <w:sz w:val="28"/>
          <w:szCs w:val="28"/>
        </w:rPr>
        <w:t>%) (табл. 1).</w:t>
      </w:r>
    </w:p>
    <w:p w:rsidR="00081563" w:rsidRPr="00495D54" w:rsidRDefault="00081563">
      <w:pPr>
        <w:shd w:val="clear" w:color="auto" w:fill="FFFFFF"/>
        <w:tabs>
          <w:tab w:val="left" w:pos="1789"/>
        </w:tabs>
        <w:ind w:firstLine="680"/>
        <w:jc w:val="both"/>
      </w:pPr>
    </w:p>
    <w:p w:rsidR="00081563" w:rsidRPr="00BE4A5F" w:rsidRDefault="00081563" w:rsidP="00506057">
      <w:pPr>
        <w:shd w:val="clear" w:color="auto" w:fill="FFFFFF"/>
        <w:tabs>
          <w:tab w:val="left" w:pos="1789"/>
        </w:tabs>
        <w:jc w:val="both"/>
        <w:rPr>
          <w:sz w:val="28"/>
          <w:szCs w:val="28"/>
        </w:rPr>
      </w:pPr>
      <w:r w:rsidRPr="00BE4A5F">
        <w:rPr>
          <w:sz w:val="28"/>
          <w:szCs w:val="28"/>
        </w:rPr>
        <w:t>Таблица 1 – Среднегодовая численность населения Кореличского района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4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081563" w:rsidRPr="00590F86" w:rsidTr="00495D54">
        <w:trPr>
          <w:trHeight w:val="20"/>
          <w:jc w:val="center"/>
        </w:trPr>
        <w:tc>
          <w:tcPr>
            <w:tcW w:w="1854" w:type="dxa"/>
          </w:tcPr>
          <w:p w:rsidR="00081563" w:rsidRPr="00590F86" w:rsidRDefault="00081563" w:rsidP="00506057">
            <w:pPr>
              <w:ind w:left="-9" w:firstLine="9"/>
            </w:pPr>
          </w:p>
        </w:tc>
        <w:tc>
          <w:tcPr>
            <w:tcW w:w="779" w:type="dxa"/>
          </w:tcPr>
          <w:p w:rsidR="00081563" w:rsidRPr="00590F86" w:rsidRDefault="00081563" w:rsidP="00B222D1">
            <w:pPr>
              <w:ind w:left="-110" w:right="-65" w:firstLine="9"/>
              <w:jc w:val="center"/>
            </w:pPr>
            <w:r w:rsidRPr="00590F86">
              <w:t>2012</w:t>
            </w:r>
          </w:p>
        </w:tc>
        <w:tc>
          <w:tcPr>
            <w:tcW w:w="779" w:type="dxa"/>
          </w:tcPr>
          <w:p w:rsidR="00081563" w:rsidRPr="00590F86" w:rsidRDefault="00081563" w:rsidP="00B222D1">
            <w:pPr>
              <w:ind w:left="-110" w:right="-65" w:firstLine="9"/>
              <w:jc w:val="center"/>
            </w:pPr>
            <w:r w:rsidRPr="00590F86">
              <w:t>2013</w:t>
            </w:r>
          </w:p>
        </w:tc>
        <w:tc>
          <w:tcPr>
            <w:tcW w:w="779" w:type="dxa"/>
          </w:tcPr>
          <w:p w:rsidR="00081563" w:rsidRPr="00590F86" w:rsidRDefault="00081563" w:rsidP="00B222D1">
            <w:pPr>
              <w:ind w:left="-110" w:right="-65"/>
              <w:jc w:val="center"/>
            </w:pPr>
            <w:r w:rsidRPr="00590F86">
              <w:t>2014</w:t>
            </w:r>
          </w:p>
        </w:tc>
        <w:tc>
          <w:tcPr>
            <w:tcW w:w="779" w:type="dxa"/>
          </w:tcPr>
          <w:p w:rsidR="00081563" w:rsidRPr="00590F86" w:rsidRDefault="00081563" w:rsidP="00B222D1">
            <w:pPr>
              <w:ind w:left="-110" w:right="-65"/>
              <w:jc w:val="center"/>
            </w:pPr>
            <w:r w:rsidRPr="00590F86">
              <w:t>2015</w:t>
            </w:r>
          </w:p>
        </w:tc>
        <w:tc>
          <w:tcPr>
            <w:tcW w:w="779" w:type="dxa"/>
          </w:tcPr>
          <w:p w:rsidR="00081563" w:rsidRPr="00590F86" w:rsidRDefault="00081563" w:rsidP="00B222D1">
            <w:pPr>
              <w:ind w:left="-110" w:right="-65"/>
              <w:jc w:val="center"/>
            </w:pPr>
            <w:r w:rsidRPr="00590F86">
              <w:t>2016</w:t>
            </w:r>
          </w:p>
        </w:tc>
        <w:tc>
          <w:tcPr>
            <w:tcW w:w="779" w:type="dxa"/>
          </w:tcPr>
          <w:p w:rsidR="00081563" w:rsidRPr="00590F86" w:rsidRDefault="00081563" w:rsidP="00B222D1">
            <w:pPr>
              <w:ind w:left="-110" w:right="-65"/>
              <w:jc w:val="center"/>
            </w:pPr>
            <w:r w:rsidRPr="00590F86">
              <w:t>2017</w:t>
            </w:r>
          </w:p>
        </w:tc>
        <w:tc>
          <w:tcPr>
            <w:tcW w:w="779" w:type="dxa"/>
          </w:tcPr>
          <w:p w:rsidR="00081563" w:rsidRPr="00590F86" w:rsidRDefault="00081563" w:rsidP="00B222D1">
            <w:pPr>
              <w:ind w:left="-110" w:right="-65"/>
              <w:jc w:val="center"/>
            </w:pPr>
            <w:r w:rsidRPr="00590F86">
              <w:t>2018</w:t>
            </w:r>
          </w:p>
        </w:tc>
        <w:tc>
          <w:tcPr>
            <w:tcW w:w="779" w:type="dxa"/>
          </w:tcPr>
          <w:p w:rsidR="00081563" w:rsidRPr="00590F86" w:rsidRDefault="00081563" w:rsidP="00B222D1">
            <w:pPr>
              <w:ind w:left="-110" w:right="-65"/>
              <w:jc w:val="center"/>
            </w:pPr>
            <w:r w:rsidRPr="00590F86">
              <w:t>2019</w:t>
            </w:r>
          </w:p>
        </w:tc>
        <w:tc>
          <w:tcPr>
            <w:tcW w:w="779" w:type="dxa"/>
          </w:tcPr>
          <w:p w:rsidR="00081563" w:rsidRPr="00590F86" w:rsidRDefault="00081563" w:rsidP="00B222D1">
            <w:pPr>
              <w:ind w:left="-110" w:right="-65" w:firstLine="9"/>
              <w:jc w:val="center"/>
            </w:pPr>
            <w:r w:rsidRPr="00590F86">
              <w:t>2020</w:t>
            </w:r>
          </w:p>
        </w:tc>
        <w:tc>
          <w:tcPr>
            <w:tcW w:w="779" w:type="dxa"/>
          </w:tcPr>
          <w:p w:rsidR="00081563" w:rsidRPr="00590F86" w:rsidRDefault="00081563" w:rsidP="00506057">
            <w:pPr>
              <w:ind w:left="-110" w:right="-65"/>
              <w:jc w:val="center"/>
            </w:pPr>
            <w:r>
              <w:t>2021</w:t>
            </w:r>
          </w:p>
        </w:tc>
      </w:tr>
      <w:tr w:rsidR="00081563" w:rsidRPr="00590F86" w:rsidTr="00495D54">
        <w:trPr>
          <w:trHeight w:val="20"/>
          <w:jc w:val="center"/>
        </w:trPr>
        <w:tc>
          <w:tcPr>
            <w:tcW w:w="1854" w:type="dxa"/>
          </w:tcPr>
          <w:p w:rsidR="00081563" w:rsidRPr="00590F86" w:rsidRDefault="00081563" w:rsidP="00506057">
            <w:pPr>
              <w:ind w:left="-9" w:firstLine="9"/>
            </w:pPr>
            <w:r w:rsidRPr="00590F86">
              <w:t>Все население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 w:firstLine="9"/>
              <w:jc w:val="center"/>
            </w:pPr>
            <w:r w:rsidRPr="00590F86">
              <w:t>22774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 w:firstLine="9"/>
              <w:jc w:val="center"/>
            </w:pPr>
            <w:r w:rsidRPr="00590F86">
              <w:t>22321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/>
              <w:jc w:val="center"/>
            </w:pPr>
            <w:r w:rsidRPr="00590F86">
              <w:t>21872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/>
              <w:jc w:val="center"/>
            </w:pPr>
            <w:r w:rsidRPr="00590F86">
              <w:t>21393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/>
              <w:jc w:val="center"/>
            </w:pPr>
            <w:r w:rsidRPr="00590F86">
              <w:t>20939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/>
              <w:jc w:val="center"/>
            </w:pPr>
            <w:r w:rsidRPr="00590F86">
              <w:t>20548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/>
              <w:jc w:val="center"/>
            </w:pPr>
            <w:r w:rsidRPr="00590F86">
              <w:t>20239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/>
              <w:jc w:val="center"/>
            </w:pPr>
            <w:r w:rsidRPr="00590F86">
              <w:t>19959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 w:firstLine="9"/>
              <w:jc w:val="center"/>
            </w:pPr>
            <w:r w:rsidRPr="00590F86">
              <w:t>19633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 w:firstLine="9"/>
              <w:jc w:val="center"/>
            </w:pPr>
            <w:r>
              <w:t>19180</w:t>
            </w:r>
          </w:p>
        </w:tc>
      </w:tr>
      <w:tr w:rsidR="00081563" w:rsidRPr="00590F86" w:rsidTr="00495D54">
        <w:trPr>
          <w:trHeight w:val="20"/>
          <w:jc w:val="center"/>
        </w:trPr>
        <w:tc>
          <w:tcPr>
            <w:tcW w:w="1854" w:type="dxa"/>
          </w:tcPr>
          <w:p w:rsidR="00081563" w:rsidRPr="00590F86" w:rsidRDefault="00081563" w:rsidP="00506057">
            <w:pPr>
              <w:ind w:left="-9" w:firstLine="9"/>
            </w:pPr>
            <w:r w:rsidRPr="00590F86">
              <w:t>Городское население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/>
              <w:jc w:val="center"/>
            </w:pPr>
            <w:r w:rsidRPr="00590F86">
              <w:t>8754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/>
              <w:jc w:val="center"/>
            </w:pPr>
            <w:r w:rsidRPr="00590F86">
              <w:t>8626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/>
              <w:jc w:val="center"/>
            </w:pPr>
            <w:r w:rsidRPr="00590F86">
              <w:t>8512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/>
              <w:jc w:val="center"/>
            </w:pPr>
            <w:r w:rsidRPr="00590F86">
              <w:t>8353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/>
              <w:jc w:val="center"/>
            </w:pPr>
            <w:r w:rsidRPr="00590F86">
              <w:t>8230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/>
              <w:jc w:val="center"/>
            </w:pPr>
            <w:r w:rsidRPr="00590F86">
              <w:t>8141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/>
              <w:jc w:val="center"/>
            </w:pPr>
            <w:r w:rsidRPr="00590F86">
              <w:t>9193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/>
              <w:jc w:val="center"/>
            </w:pPr>
            <w:r w:rsidRPr="00590F86">
              <w:t>8055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/>
              <w:jc w:val="center"/>
            </w:pPr>
            <w:r w:rsidRPr="00590F86">
              <w:t>8095</w:t>
            </w:r>
          </w:p>
        </w:tc>
        <w:tc>
          <w:tcPr>
            <w:tcW w:w="779" w:type="dxa"/>
            <w:vAlign w:val="center"/>
          </w:tcPr>
          <w:p w:rsidR="00081563" w:rsidRPr="00206C95" w:rsidRDefault="00081563" w:rsidP="00495D54">
            <w:pPr>
              <w:ind w:left="-110" w:right="-65"/>
              <w:jc w:val="center"/>
            </w:pPr>
            <w:r w:rsidRPr="00206C95">
              <w:t>8091</w:t>
            </w:r>
          </w:p>
        </w:tc>
      </w:tr>
      <w:tr w:rsidR="00081563" w:rsidRPr="00590F86" w:rsidTr="00495D54">
        <w:trPr>
          <w:trHeight w:val="20"/>
          <w:jc w:val="center"/>
        </w:trPr>
        <w:tc>
          <w:tcPr>
            <w:tcW w:w="1854" w:type="dxa"/>
          </w:tcPr>
          <w:p w:rsidR="00081563" w:rsidRPr="00590F86" w:rsidRDefault="00081563" w:rsidP="00506057">
            <w:pPr>
              <w:ind w:left="-9" w:firstLine="9"/>
            </w:pPr>
            <w:r w:rsidRPr="00590F86">
              <w:t>Сельское население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/>
              <w:jc w:val="center"/>
            </w:pPr>
            <w:r w:rsidRPr="00590F86">
              <w:t>14020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/>
              <w:jc w:val="center"/>
            </w:pPr>
            <w:r w:rsidRPr="00590F86">
              <w:t>13695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/>
              <w:jc w:val="center"/>
            </w:pPr>
            <w:r w:rsidRPr="00590F86">
              <w:t>13360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/>
              <w:jc w:val="center"/>
            </w:pPr>
            <w:r w:rsidRPr="00590F86">
              <w:t>13040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/>
              <w:jc w:val="center"/>
            </w:pPr>
            <w:r w:rsidRPr="00590F86">
              <w:t>12709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/>
              <w:jc w:val="center"/>
            </w:pPr>
            <w:r w:rsidRPr="00590F86">
              <w:t>12407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/>
              <w:jc w:val="center"/>
            </w:pPr>
            <w:r w:rsidRPr="00590F86">
              <w:t>11046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/>
              <w:jc w:val="center"/>
            </w:pPr>
            <w:r w:rsidRPr="00590F86">
              <w:t>11904</w:t>
            </w:r>
          </w:p>
        </w:tc>
        <w:tc>
          <w:tcPr>
            <w:tcW w:w="779" w:type="dxa"/>
            <w:vAlign w:val="center"/>
          </w:tcPr>
          <w:p w:rsidR="00081563" w:rsidRPr="00590F86" w:rsidRDefault="00081563" w:rsidP="00495D54">
            <w:pPr>
              <w:ind w:left="-110" w:right="-65"/>
              <w:jc w:val="center"/>
            </w:pPr>
            <w:r w:rsidRPr="00590F86">
              <w:t>11538</w:t>
            </w:r>
          </w:p>
        </w:tc>
        <w:tc>
          <w:tcPr>
            <w:tcW w:w="779" w:type="dxa"/>
            <w:vAlign w:val="center"/>
          </w:tcPr>
          <w:p w:rsidR="00081563" w:rsidRPr="00206C95" w:rsidRDefault="00081563" w:rsidP="00495D54">
            <w:pPr>
              <w:ind w:left="-110" w:right="-65"/>
              <w:jc w:val="center"/>
            </w:pPr>
            <w:r w:rsidRPr="00206C95">
              <w:t>11089</w:t>
            </w:r>
          </w:p>
        </w:tc>
      </w:tr>
    </w:tbl>
    <w:p w:rsidR="00081563" w:rsidRDefault="00081563" w:rsidP="00D20C04">
      <w:pPr>
        <w:ind w:firstLine="709"/>
        <w:jc w:val="both"/>
        <w:rPr>
          <w:sz w:val="28"/>
          <w:szCs w:val="28"/>
        </w:rPr>
      </w:pPr>
      <w:r w:rsidRPr="00D20C04">
        <w:rPr>
          <w:sz w:val="28"/>
          <w:szCs w:val="28"/>
        </w:rPr>
        <w:lastRenderedPageBreak/>
        <w:t>Среди жителей района преобладает сельское</w:t>
      </w:r>
      <w:r>
        <w:rPr>
          <w:sz w:val="28"/>
          <w:szCs w:val="28"/>
        </w:rPr>
        <w:t xml:space="preserve"> население – 57,8% (11089 человек</w:t>
      </w:r>
      <w:r w:rsidRPr="00E90AA0">
        <w:rPr>
          <w:sz w:val="28"/>
          <w:szCs w:val="28"/>
        </w:rPr>
        <w:t>)</w:t>
      </w:r>
      <w:r>
        <w:rPr>
          <w:sz w:val="28"/>
          <w:szCs w:val="28"/>
        </w:rPr>
        <w:t>. Г</w:t>
      </w:r>
      <w:r w:rsidRPr="00E90AA0">
        <w:rPr>
          <w:sz w:val="28"/>
          <w:szCs w:val="28"/>
        </w:rPr>
        <w:t>ородское на</w:t>
      </w:r>
      <w:r>
        <w:rPr>
          <w:sz w:val="28"/>
          <w:szCs w:val="28"/>
        </w:rPr>
        <w:t xml:space="preserve">селение составляет 42,2% – жители городского посёлка Кореличи </w:t>
      </w:r>
      <w:r w:rsidRPr="00E90AA0">
        <w:rPr>
          <w:sz w:val="28"/>
          <w:szCs w:val="28"/>
        </w:rPr>
        <w:t>(</w:t>
      </w:r>
      <w:r>
        <w:rPr>
          <w:sz w:val="28"/>
          <w:szCs w:val="28"/>
        </w:rPr>
        <w:t>5980</w:t>
      </w:r>
      <w:r w:rsidRPr="00E90AA0">
        <w:rPr>
          <w:sz w:val="28"/>
          <w:szCs w:val="28"/>
        </w:rPr>
        <w:t xml:space="preserve"> человек)</w:t>
      </w:r>
      <w:r>
        <w:rPr>
          <w:sz w:val="28"/>
          <w:szCs w:val="28"/>
        </w:rPr>
        <w:t>, городского поселка Мир (2111 человек</w:t>
      </w:r>
      <w:r w:rsidR="008A6F15">
        <w:rPr>
          <w:sz w:val="28"/>
          <w:szCs w:val="28"/>
        </w:rPr>
        <w:t>) (рис. </w:t>
      </w:r>
      <w:r>
        <w:rPr>
          <w:sz w:val="28"/>
          <w:szCs w:val="28"/>
        </w:rPr>
        <w:t>2)</w:t>
      </w:r>
      <w:r w:rsidRPr="00E90AA0">
        <w:rPr>
          <w:sz w:val="28"/>
          <w:szCs w:val="28"/>
        </w:rPr>
        <w:t>.</w:t>
      </w:r>
    </w:p>
    <w:p w:rsidR="00081563" w:rsidRDefault="00F433C7" w:rsidP="00D20C0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7100" cy="25527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81563" w:rsidRDefault="00081563" w:rsidP="00D20C04">
      <w:pPr>
        <w:autoSpaceDE w:val="0"/>
        <w:autoSpaceDN w:val="0"/>
        <w:adjustRightInd w:val="0"/>
        <w:spacing w:before="6" w:after="6"/>
        <w:jc w:val="center"/>
        <w:rPr>
          <w:sz w:val="28"/>
          <w:szCs w:val="28"/>
        </w:rPr>
      </w:pPr>
      <w:r>
        <w:rPr>
          <w:sz w:val="28"/>
          <w:szCs w:val="28"/>
        </w:rPr>
        <w:t>Рисунок 2. Удельный вес городского и сельского населения Кореличского района (% к общей численности населения)</w:t>
      </w:r>
    </w:p>
    <w:p w:rsidR="00081563" w:rsidRPr="008A6F15" w:rsidRDefault="00081563">
      <w:pPr>
        <w:shd w:val="clear" w:color="auto" w:fill="FFFFFF"/>
        <w:tabs>
          <w:tab w:val="left" w:pos="1789"/>
        </w:tabs>
        <w:ind w:firstLine="680"/>
        <w:jc w:val="both"/>
      </w:pPr>
    </w:p>
    <w:p w:rsidR="00081563" w:rsidRDefault="00081563">
      <w:pPr>
        <w:shd w:val="clear" w:color="auto" w:fill="FFFFFF"/>
        <w:tabs>
          <w:tab w:val="left" w:pos="1789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Возрастно-половая структура населения оказывает существенное влияние на характер и уровень заболеваемости. В половой структуре населения Кореличского района наблюдается преобладание женщин. Среднегодовая численность женщин составили 10</w:t>
      </w:r>
      <w:r w:rsidR="008A6F15">
        <w:rPr>
          <w:sz w:val="28"/>
          <w:szCs w:val="28"/>
        </w:rPr>
        <w:t>452</w:t>
      </w:r>
      <w:r>
        <w:rPr>
          <w:sz w:val="28"/>
          <w:szCs w:val="28"/>
        </w:rPr>
        <w:t xml:space="preserve"> человек</w:t>
      </w:r>
      <w:r w:rsidR="008A6F15">
        <w:rPr>
          <w:sz w:val="28"/>
          <w:szCs w:val="28"/>
        </w:rPr>
        <w:t>а</w:t>
      </w:r>
      <w:r>
        <w:rPr>
          <w:sz w:val="28"/>
          <w:szCs w:val="28"/>
        </w:rPr>
        <w:t>, или 54,</w:t>
      </w:r>
      <w:r w:rsidR="008A6F15">
        <w:rPr>
          <w:sz w:val="28"/>
          <w:szCs w:val="28"/>
        </w:rPr>
        <w:t>5</w:t>
      </w:r>
      <w:r>
        <w:rPr>
          <w:sz w:val="28"/>
          <w:szCs w:val="28"/>
        </w:rPr>
        <w:t>%, мужчин – 8</w:t>
      </w:r>
      <w:r w:rsidR="008A6F15">
        <w:rPr>
          <w:sz w:val="28"/>
          <w:szCs w:val="28"/>
        </w:rPr>
        <w:t>728</w:t>
      </w:r>
      <w:r>
        <w:rPr>
          <w:sz w:val="28"/>
          <w:szCs w:val="28"/>
        </w:rPr>
        <w:t>, или 45,</w:t>
      </w:r>
      <w:r w:rsidR="008A6F15">
        <w:rPr>
          <w:sz w:val="28"/>
          <w:szCs w:val="28"/>
        </w:rPr>
        <w:t>5</w:t>
      </w:r>
      <w:r>
        <w:rPr>
          <w:sz w:val="28"/>
          <w:szCs w:val="28"/>
        </w:rPr>
        <w:t>% (рис. 3).</w:t>
      </w:r>
    </w:p>
    <w:p w:rsidR="00081563" w:rsidRDefault="00F433C7" w:rsidP="002C1CB6">
      <w:pPr>
        <w:shd w:val="clear" w:color="auto" w:fill="FFFFFF"/>
        <w:tabs>
          <w:tab w:val="left" w:pos="178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34100" cy="203835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081563">
        <w:rPr>
          <w:sz w:val="28"/>
          <w:szCs w:val="28"/>
        </w:rPr>
        <w:t>Рисунок 3. Соотношение мужского и женского населения Кореличского района за 2021 год</w:t>
      </w:r>
    </w:p>
    <w:p w:rsidR="00081563" w:rsidRPr="003A2EB3" w:rsidRDefault="00081563">
      <w:pPr>
        <w:shd w:val="clear" w:color="auto" w:fill="FFFFFF"/>
        <w:tabs>
          <w:tab w:val="left" w:pos="1789"/>
        </w:tabs>
        <w:ind w:firstLine="680"/>
        <w:jc w:val="both"/>
        <w:rPr>
          <w:sz w:val="20"/>
          <w:szCs w:val="20"/>
        </w:rPr>
      </w:pPr>
    </w:p>
    <w:p w:rsidR="00081563" w:rsidRDefault="00081563" w:rsidP="00F02E10">
      <w:pPr>
        <w:shd w:val="clear" w:color="auto" w:fill="FFFFFF"/>
        <w:tabs>
          <w:tab w:val="left" w:pos="1789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численности населения сопровождается изменением его возрастной структуры. В 2021</w:t>
      </w:r>
      <w:r w:rsidRPr="007E22DB">
        <w:rPr>
          <w:sz w:val="28"/>
          <w:szCs w:val="28"/>
        </w:rPr>
        <w:t xml:space="preserve"> году численность населения моложе трудоспособного возраста </w:t>
      </w:r>
      <w:r>
        <w:rPr>
          <w:sz w:val="28"/>
          <w:szCs w:val="28"/>
        </w:rPr>
        <w:t>(0-17</w:t>
      </w:r>
      <w:r w:rsidRPr="007E22DB">
        <w:rPr>
          <w:sz w:val="28"/>
          <w:szCs w:val="28"/>
        </w:rPr>
        <w:t xml:space="preserve"> лет) </w:t>
      </w:r>
      <w:r>
        <w:rPr>
          <w:sz w:val="28"/>
          <w:szCs w:val="28"/>
        </w:rPr>
        <w:t>составила 2</w:t>
      </w:r>
      <w:r w:rsidR="00803E9E">
        <w:rPr>
          <w:sz w:val="28"/>
          <w:szCs w:val="28"/>
        </w:rPr>
        <w:t>914</w:t>
      </w:r>
      <w:r>
        <w:rPr>
          <w:sz w:val="28"/>
          <w:szCs w:val="28"/>
        </w:rPr>
        <w:t xml:space="preserve"> человек, или 15,</w:t>
      </w:r>
      <w:r w:rsidR="00803E9E">
        <w:rPr>
          <w:sz w:val="28"/>
          <w:szCs w:val="28"/>
        </w:rPr>
        <w:t>2</w:t>
      </w:r>
      <w:r w:rsidRPr="007E22DB">
        <w:rPr>
          <w:sz w:val="28"/>
          <w:szCs w:val="28"/>
        </w:rPr>
        <w:t>% от общей численн</w:t>
      </w:r>
      <w:r>
        <w:rPr>
          <w:sz w:val="28"/>
          <w:szCs w:val="28"/>
        </w:rPr>
        <w:t>ости населения (в 2012 году – 3671 человек, или 16,1</w:t>
      </w:r>
      <w:r w:rsidRPr="007E22DB">
        <w:rPr>
          <w:sz w:val="28"/>
          <w:szCs w:val="28"/>
        </w:rPr>
        <w:t xml:space="preserve">%), населения в трудоспособном возрасте </w:t>
      </w:r>
      <w:r w:rsidR="00803E9E">
        <w:rPr>
          <w:sz w:val="28"/>
          <w:szCs w:val="28"/>
        </w:rPr>
        <w:t xml:space="preserve">(с 18 лет) </w:t>
      </w:r>
      <w:r w:rsidRPr="007E22DB">
        <w:rPr>
          <w:sz w:val="28"/>
          <w:szCs w:val="28"/>
        </w:rPr>
        <w:t>–</w:t>
      </w:r>
      <w:r w:rsidR="00803E9E">
        <w:rPr>
          <w:sz w:val="28"/>
          <w:szCs w:val="28"/>
        </w:rPr>
        <w:t>9862</w:t>
      </w:r>
      <w:r>
        <w:rPr>
          <w:sz w:val="28"/>
          <w:szCs w:val="28"/>
        </w:rPr>
        <w:t xml:space="preserve"> человек</w:t>
      </w:r>
      <w:r w:rsidR="00803E9E">
        <w:rPr>
          <w:sz w:val="28"/>
          <w:szCs w:val="28"/>
        </w:rPr>
        <w:t>а</w:t>
      </w:r>
      <w:r>
        <w:rPr>
          <w:sz w:val="28"/>
          <w:szCs w:val="28"/>
        </w:rPr>
        <w:t>, или 5</w:t>
      </w:r>
      <w:r w:rsidR="00803E9E">
        <w:rPr>
          <w:sz w:val="28"/>
          <w:szCs w:val="28"/>
        </w:rPr>
        <w:t>1,4% (в </w:t>
      </w:r>
      <w:r>
        <w:rPr>
          <w:sz w:val="28"/>
          <w:szCs w:val="28"/>
        </w:rPr>
        <w:t>2012</w:t>
      </w:r>
      <w:r w:rsidRPr="007E22DB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11304 человек, или 49,6</w:t>
      </w:r>
      <w:r w:rsidRPr="007E22DB">
        <w:rPr>
          <w:sz w:val="28"/>
          <w:szCs w:val="28"/>
        </w:rPr>
        <w:t xml:space="preserve">%), населения старше трудоспособного возраста – </w:t>
      </w:r>
      <w:r w:rsidR="00803E9E">
        <w:rPr>
          <w:sz w:val="28"/>
          <w:szCs w:val="28"/>
        </w:rPr>
        <w:t>6404</w:t>
      </w:r>
      <w:r>
        <w:rPr>
          <w:sz w:val="28"/>
          <w:szCs w:val="28"/>
        </w:rPr>
        <w:t xml:space="preserve"> человек</w:t>
      </w:r>
      <w:r w:rsidR="00803E9E">
        <w:rPr>
          <w:sz w:val="28"/>
          <w:szCs w:val="28"/>
        </w:rPr>
        <w:t>а</w:t>
      </w:r>
      <w:r>
        <w:rPr>
          <w:sz w:val="28"/>
          <w:szCs w:val="28"/>
        </w:rPr>
        <w:t>, или 33,4% (в 2012</w:t>
      </w:r>
      <w:r w:rsidRPr="007E22DB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7799 человек, или 34,2</w:t>
      </w:r>
      <w:r w:rsidRPr="007E22DB">
        <w:rPr>
          <w:sz w:val="28"/>
          <w:szCs w:val="28"/>
        </w:rPr>
        <w:t>%)</w:t>
      </w:r>
      <w:r>
        <w:rPr>
          <w:sz w:val="28"/>
          <w:szCs w:val="28"/>
        </w:rPr>
        <w:t xml:space="preserve"> (рис. 4)</w:t>
      </w:r>
      <w:r w:rsidRPr="007E22DB">
        <w:rPr>
          <w:sz w:val="28"/>
          <w:szCs w:val="28"/>
        </w:rPr>
        <w:t xml:space="preserve">. </w:t>
      </w:r>
    </w:p>
    <w:p w:rsidR="00081563" w:rsidRDefault="00F433C7" w:rsidP="0056087D">
      <w:pPr>
        <w:shd w:val="clear" w:color="auto" w:fill="FFFFFF"/>
        <w:tabs>
          <w:tab w:val="left" w:pos="1789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80100" cy="2978150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81563" w:rsidRDefault="00081563" w:rsidP="0056087D">
      <w:pPr>
        <w:shd w:val="clear" w:color="auto" w:fill="FFFFFF"/>
        <w:tabs>
          <w:tab w:val="left" w:pos="1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Рисунок 4.</w:t>
      </w:r>
      <w:r w:rsidRPr="007E22DB">
        <w:rPr>
          <w:sz w:val="28"/>
          <w:szCs w:val="28"/>
        </w:rPr>
        <w:t xml:space="preserve"> Среднегодовая численность населения</w:t>
      </w:r>
      <w:r>
        <w:rPr>
          <w:sz w:val="28"/>
          <w:szCs w:val="28"/>
        </w:rPr>
        <w:t xml:space="preserve"> Кореличского района </w:t>
      </w:r>
    </w:p>
    <w:p w:rsidR="00081563" w:rsidRPr="007E22DB" w:rsidRDefault="00081563" w:rsidP="0056087D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7E22DB">
        <w:rPr>
          <w:sz w:val="28"/>
          <w:szCs w:val="28"/>
        </w:rPr>
        <w:t>по возрасту</w:t>
      </w:r>
    </w:p>
    <w:p w:rsidR="00803E9E" w:rsidRPr="00F638B3" w:rsidRDefault="00803E9E" w:rsidP="00805207">
      <w:pPr>
        <w:ind w:firstLine="709"/>
        <w:jc w:val="both"/>
        <w:rPr>
          <w:sz w:val="28"/>
          <w:szCs w:val="28"/>
        </w:rPr>
      </w:pPr>
    </w:p>
    <w:p w:rsidR="00081563" w:rsidRDefault="00081563" w:rsidP="008052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Кореличском район</w:t>
      </w:r>
      <w:r w:rsidRPr="00DA31E6">
        <w:rPr>
          <w:sz w:val="28"/>
          <w:szCs w:val="28"/>
        </w:rPr>
        <w:t xml:space="preserve"> удельный вес населения в возрасте 65 лет и старше в 20</w:t>
      </w:r>
      <w:r>
        <w:rPr>
          <w:sz w:val="28"/>
          <w:szCs w:val="28"/>
        </w:rPr>
        <w:t>21</w:t>
      </w:r>
      <w:r w:rsidRPr="00DA31E6">
        <w:rPr>
          <w:sz w:val="28"/>
          <w:szCs w:val="28"/>
        </w:rPr>
        <w:t xml:space="preserve"> году составил</w:t>
      </w:r>
      <w:r>
        <w:rPr>
          <w:sz w:val="28"/>
          <w:szCs w:val="28"/>
        </w:rPr>
        <w:t>24,</w:t>
      </w:r>
      <w:r w:rsidR="003C7617">
        <w:rPr>
          <w:sz w:val="28"/>
          <w:szCs w:val="28"/>
        </w:rPr>
        <w:t>6</w:t>
      </w:r>
      <w:r>
        <w:rPr>
          <w:sz w:val="28"/>
          <w:szCs w:val="28"/>
        </w:rPr>
        <w:t>% (4</w:t>
      </w:r>
      <w:r w:rsidR="003C7617">
        <w:rPr>
          <w:sz w:val="28"/>
          <w:szCs w:val="28"/>
        </w:rPr>
        <w:t>727</w:t>
      </w:r>
      <w:r>
        <w:rPr>
          <w:sz w:val="28"/>
          <w:szCs w:val="28"/>
        </w:rPr>
        <w:t xml:space="preserve"> человек), а в 2020 году 24,8</w:t>
      </w:r>
      <w:r w:rsidRPr="00DA31E6">
        <w:rPr>
          <w:sz w:val="28"/>
          <w:szCs w:val="28"/>
        </w:rPr>
        <w:t>%</w:t>
      </w:r>
      <w:r>
        <w:rPr>
          <w:sz w:val="28"/>
          <w:szCs w:val="28"/>
        </w:rPr>
        <w:t xml:space="preserve"> (4864 человека) (среднеобластной показатель – 16,6</w:t>
      </w:r>
      <w:r w:rsidR="003C7617">
        <w:rPr>
          <w:sz w:val="28"/>
          <w:szCs w:val="28"/>
        </w:rPr>
        <w:t>%); среди городского населения – 17,3</w:t>
      </w:r>
      <w:r w:rsidRPr="00DA31E6">
        <w:rPr>
          <w:sz w:val="28"/>
          <w:szCs w:val="28"/>
        </w:rPr>
        <w:t>%, сельско</w:t>
      </w:r>
      <w:r w:rsidR="003C7617">
        <w:rPr>
          <w:sz w:val="28"/>
          <w:szCs w:val="28"/>
        </w:rPr>
        <w:t>го</w:t>
      </w:r>
      <w:r w:rsidRPr="00DA31E6">
        <w:rPr>
          <w:sz w:val="28"/>
          <w:szCs w:val="28"/>
        </w:rPr>
        <w:t xml:space="preserve"> – </w:t>
      </w:r>
      <w:r w:rsidR="003C7617">
        <w:rPr>
          <w:sz w:val="28"/>
          <w:szCs w:val="28"/>
        </w:rPr>
        <w:t>30,0</w:t>
      </w:r>
      <w:r w:rsidRPr="00DA31E6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81563" w:rsidRDefault="00081563" w:rsidP="00805207">
      <w:pPr>
        <w:ind w:firstLine="709"/>
        <w:jc w:val="both"/>
        <w:rPr>
          <w:sz w:val="28"/>
          <w:szCs w:val="28"/>
        </w:rPr>
      </w:pPr>
      <w:r w:rsidRPr="003A0BC3">
        <w:rPr>
          <w:sz w:val="28"/>
          <w:szCs w:val="28"/>
        </w:rPr>
        <w:t xml:space="preserve">Причинами демографического старения являются снижение рождаемости, </w:t>
      </w:r>
      <w:r>
        <w:rPr>
          <w:sz w:val="28"/>
          <w:szCs w:val="28"/>
        </w:rPr>
        <w:t xml:space="preserve">высокая смертность трудоспособного населения, </w:t>
      </w:r>
      <w:r w:rsidRPr="003A0BC3">
        <w:rPr>
          <w:sz w:val="28"/>
          <w:szCs w:val="28"/>
        </w:rPr>
        <w:t>снижение смертности в старших возрастных группах, связанное с увеличением средней продолжительности жизни, миграция населения и др.</w:t>
      </w:r>
    </w:p>
    <w:p w:rsidR="00081563" w:rsidRDefault="00081563" w:rsidP="00805207">
      <w:pPr>
        <w:ind w:firstLine="709"/>
        <w:jc w:val="both"/>
        <w:rPr>
          <w:sz w:val="28"/>
          <w:szCs w:val="28"/>
        </w:rPr>
      </w:pPr>
      <w:r w:rsidRPr="008B6798">
        <w:rPr>
          <w:sz w:val="28"/>
          <w:szCs w:val="28"/>
        </w:rPr>
        <w:t>Одним из наиболее значимых медико-социальных факторов, оказывающих негативное влияние на репродуктивное здоровье женщин, является искусственное прерывание беременности.</w:t>
      </w:r>
      <w:r>
        <w:rPr>
          <w:sz w:val="28"/>
          <w:szCs w:val="28"/>
        </w:rPr>
        <w:t xml:space="preserve"> В 2021</w:t>
      </w:r>
      <w:r w:rsidRPr="009B6C7C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</w:t>
      </w:r>
      <w:r w:rsidRPr="009B6C7C">
        <w:rPr>
          <w:sz w:val="28"/>
          <w:szCs w:val="28"/>
        </w:rPr>
        <w:t xml:space="preserve">оказатель </w:t>
      </w:r>
      <w:r>
        <w:rPr>
          <w:sz w:val="28"/>
          <w:szCs w:val="28"/>
        </w:rPr>
        <w:t>прерывания беременности составил 3,4</w:t>
      </w:r>
      <w:r w:rsidRPr="009B6C7C">
        <w:rPr>
          <w:sz w:val="28"/>
          <w:szCs w:val="28"/>
        </w:rPr>
        <w:t xml:space="preserve"> на 1000 женщин фертильного возраста</w:t>
      </w:r>
      <w:r>
        <w:rPr>
          <w:sz w:val="28"/>
          <w:szCs w:val="28"/>
        </w:rPr>
        <w:t xml:space="preserve"> (в 2020 году –3,0)</w:t>
      </w:r>
      <w:r w:rsidRPr="009B6C7C">
        <w:rPr>
          <w:sz w:val="28"/>
          <w:szCs w:val="28"/>
        </w:rPr>
        <w:t>.</w:t>
      </w:r>
    </w:p>
    <w:p w:rsidR="00F638B3" w:rsidRDefault="00F638B3" w:rsidP="00F638B3">
      <w:pPr>
        <w:ind w:firstLine="709"/>
        <w:jc w:val="both"/>
        <w:rPr>
          <w:sz w:val="28"/>
          <w:szCs w:val="28"/>
        </w:rPr>
      </w:pPr>
      <w:r w:rsidRPr="00001B17">
        <w:rPr>
          <w:sz w:val="28"/>
          <w:szCs w:val="28"/>
        </w:rPr>
        <w:t xml:space="preserve">К индикаторам, характеризующим развитие института семьи, относятся показатели брачности и разводимости. </w:t>
      </w:r>
      <w:r w:rsidRPr="00A5363C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A5363C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A5363C">
        <w:rPr>
          <w:sz w:val="28"/>
          <w:szCs w:val="28"/>
        </w:rPr>
        <w:t xml:space="preserve"> годах в Кореличском районе наблюдалась </w:t>
      </w:r>
      <w:r>
        <w:rPr>
          <w:sz w:val="28"/>
          <w:szCs w:val="28"/>
        </w:rPr>
        <w:t>стабилизация</w:t>
      </w:r>
      <w:r w:rsidRPr="00A5363C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</w:t>
      </w:r>
      <w:r w:rsidRPr="00A5363C">
        <w:rPr>
          <w:sz w:val="28"/>
          <w:szCs w:val="28"/>
        </w:rPr>
        <w:t>брачности</w:t>
      </w:r>
      <w:r>
        <w:rPr>
          <w:sz w:val="28"/>
          <w:szCs w:val="28"/>
        </w:rPr>
        <w:t xml:space="preserve"> и умеренная тенденция к росту показателя разводимости</w:t>
      </w:r>
      <w:r w:rsidRPr="00A5363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2021 году зарегистрировано 109 браков (в 2020 году – 97), показатель составил 5,7 на 1000 населения (в 2020 году – </w:t>
      </w:r>
      <w:r w:rsidRPr="00A5363C">
        <w:rPr>
          <w:sz w:val="28"/>
          <w:szCs w:val="28"/>
        </w:rPr>
        <w:t>4,9 на 1000 населения</w:t>
      </w:r>
      <w:r>
        <w:rPr>
          <w:sz w:val="28"/>
          <w:szCs w:val="28"/>
        </w:rPr>
        <w:t>)</w:t>
      </w:r>
      <w:r w:rsidRPr="00A5363C">
        <w:rPr>
          <w:sz w:val="28"/>
          <w:szCs w:val="28"/>
        </w:rPr>
        <w:t>.</w:t>
      </w:r>
      <w:r>
        <w:rPr>
          <w:sz w:val="28"/>
          <w:szCs w:val="28"/>
        </w:rPr>
        <w:t xml:space="preserve"> Расторгнут 61 брак (в 2020 году – 52), показатель составил 3,2 на 1000 населения (в 2020 году –</w:t>
      </w:r>
      <w:r w:rsidRPr="00A5363C">
        <w:rPr>
          <w:sz w:val="28"/>
          <w:szCs w:val="28"/>
        </w:rPr>
        <w:t xml:space="preserve"> 2,6 на 1000 населения</w:t>
      </w:r>
      <w:r>
        <w:rPr>
          <w:sz w:val="28"/>
          <w:szCs w:val="28"/>
        </w:rPr>
        <w:t>) (рис. 5)</w:t>
      </w:r>
      <w:r w:rsidRPr="00A5363C">
        <w:rPr>
          <w:sz w:val="28"/>
          <w:szCs w:val="28"/>
        </w:rPr>
        <w:t>.</w:t>
      </w:r>
    </w:p>
    <w:p w:rsidR="00305CAB" w:rsidRDefault="00305CAB" w:rsidP="00805207">
      <w:pPr>
        <w:ind w:firstLine="709"/>
        <w:jc w:val="both"/>
        <w:rPr>
          <w:sz w:val="28"/>
          <w:szCs w:val="28"/>
        </w:rPr>
      </w:pPr>
    </w:p>
    <w:p w:rsidR="003C7617" w:rsidRPr="003C7617" w:rsidRDefault="003C7617" w:rsidP="003C7617">
      <w:pPr>
        <w:jc w:val="center"/>
        <w:rPr>
          <w:color w:val="FF0000"/>
          <w:sz w:val="28"/>
          <w:szCs w:val="28"/>
        </w:rPr>
      </w:pPr>
      <w:r w:rsidRPr="003C7617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971430" cy="262393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C7617" w:rsidRPr="00027BA5" w:rsidRDefault="003C7617" w:rsidP="003C7617">
      <w:pPr>
        <w:jc w:val="center"/>
        <w:rPr>
          <w:b/>
          <w:bCs/>
          <w:sz w:val="28"/>
          <w:szCs w:val="28"/>
        </w:rPr>
      </w:pPr>
      <w:r w:rsidRPr="00027BA5">
        <w:rPr>
          <w:sz w:val="28"/>
          <w:szCs w:val="28"/>
        </w:rPr>
        <w:t xml:space="preserve">Рисунок </w:t>
      </w:r>
      <w:r w:rsidR="00027BA5" w:rsidRPr="00027BA5">
        <w:rPr>
          <w:sz w:val="28"/>
          <w:szCs w:val="28"/>
        </w:rPr>
        <w:t>5</w:t>
      </w:r>
      <w:r w:rsidRPr="00027BA5">
        <w:rPr>
          <w:sz w:val="28"/>
          <w:szCs w:val="28"/>
        </w:rPr>
        <w:t xml:space="preserve">. Динамика показателей брачности и разводимости населения </w:t>
      </w:r>
      <w:r w:rsidR="00027BA5" w:rsidRPr="00027BA5">
        <w:rPr>
          <w:sz w:val="28"/>
          <w:szCs w:val="28"/>
        </w:rPr>
        <w:t>Кореличского</w:t>
      </w:r>
      <w:r w:rsidRPr="00027BA5">
        <w:rPr>
          <w:sz w:val="28"/>
          <w:szCs w:val="28"/>
        </w:rPr>
        <w:t xml:space="preserve"> района</w:t>
      </w:r>
    </w:p>
    <w:p w:rsidR="00F638B3" w:rsidRDefault="00F638B3">
      <w:pPr>
        <w:shd w:val="clear" w:color="auto" w:fill="FFFFFF"/>
        <w:tabs>
          <w:tab w:val="left" w:pos="1789"/>
        </w:tabs>
        <w:ind w:firstLine="680"/>
        <w:jc w:val="both"/>
        <w:rPr>
          <w:b/>
          <w:bCs/>
          <w:i/>
          <w:iCs/>
          <w:sz w:val="28"/>
          <w:szCs w:val="28"/>
        </w:rPr>
      </w:pPr>
    </w:p>
    <w:p w:rsidR="00081563" w:rsidRDefault="00081563">
      <w:pPr>
        <w:shd w:val="clear" w:color="auto" w:fill="FFFFFF"/>
        <w:tabs>
          <w:tab w:val="left" w:pos="1789"/>
        </w:tabs>
        <w:ind w:firstLine="68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ВЫВОДЫ:</w:t>
      </w:r>
    </w:p>
    <w:p w:rsidR="00081563" w:rsidRDefault="00081563">
      <w:pPr>
        <w:shd w:val="clear" w:color="auto" w:fill="FFFFFF"/>
        <w:tabs>
          <w:tab w:val="left" w:pos="1789"/>
        </w:tabs>
        <w:ind w:firstLine="6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 В 2021 году в Кореличском районе сохранялась депопуляция населения, регрессивный тип возрастной структуры населения, очень высокий уровень демографической старости.</w:t>
      </w:r>
    </w:p>
    <w:p w:rsidR="00081563" w:rsidRDefault="00081563" w:rsidP="004E398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4E398E">
        <w:rPr>
          <w:i/>
          <w:sz w:val="28"/>
          <w:szCs w:val="28"/>
        </w:rPr>
        <w:t>. </w:t>
      </w:r>
      <w:r>
        <w:rPr>
          <w:i/>
          <w:sz w:val="28"/>
          <w:szCs w:val="28"/>
        </w:rPr>
        <w:t>О</w:t>
      </w:r>
      <w:r w:rsidRPr="004E398E">
        <w:rPr>
          <w:i/>
          <w:sz w:val="28"/>
          <w:szCs w:val="28"/>
        </w:rPr>
        <w:t>дним из наиболее выраженных негативны</w:t>
      </w:r>
      <w:r>
        <w:rPr>
          <w:i/>
          <w:sz w:val="28"/>
          <w:szCs w:val="28"/>
        </w:rPr>
        <w:t>х демографических</w:t>
      </w:r>
      <w:r w:rsidRPr="004E398E">
        <w:rPr>
          <w:i/>
          <w:sz w:val="28"/>
          <w:szCs w:val="28"/>
        </w:rPr>
        <w:t xml:space="preserve"> тенденций являлся «дефицит» женского населения фертильного возраста.</w:t>
      </w:r>
    </w:p>
    <w:p w:rsidR="00081563" w:rsidRDefault="003D13FA" w:rsidP="004E398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3. </w:t>
      </w:r>
      <w:r w:rsidR="00081563">
        <w:rPr>
          <w:i/>
          <w:sz w:val="28"/>
          <w:szCs w:val="28"/>
        </w:rPr>
        <w:t xml:space="preserve">В 2021 году возросло количество браков </w:t>
      </w:r>
      <w:r>
        <w:rPr>
          <w:i/>
          <w:sz w:val="28"/>
          <w:szCs w:val="28"/>
        </w:rPr>
        <w:t>и</w:t>
      </w:r>
      <w:r w:rsidR="00081563">
        <w:rPr>
          <w:i/>
          <w:sz w:val="28"/>
          <w:szCs w:val="28"/>
        </w:rPr>
        <w:t xml:space="preserve"> разводов.</w:t>
      </w:r>
    </w:p>
    <w:p w:rsidR="00081563" w:rsidRDefault="00081563" w:rsidP="004E398E">
      <w:pPr>
        <w:ind w:firstLine="709"/>
        <w:jc w:val="both"/>
        <w:rPr>
          <w:i/>
          <w:sz w:val="28"/>
          <w:szCs w:val="28"/>
        </w:rPr>
      </w:pPr>
    </w:p>
    <w:p w:rsidR="00081563" w:rsidRPr="009C5610" w:rsidRDefault="00081563" w:rsidP="00136CC6">
      <w:pPr>
        <w:jc w:val="center"/>
        <w:rPr>
          <w:b/>
          <w:sz w:val="28"/>
          <w:szCs w:val="28"/>
        </w:rPr>
      </w:pPr>
      <w:r w:rsidRPr="006B63A1">
        <w:rPr>
          <w:b/>
          <w:sz w:val="28"/>
          <w:szCs w:val="28"/>
        </w:rPr>
        <w:t>4</w:t>
      </w:r>
      <w:r w:rsidRPr="009C5610">
        <w:rPr>
          <w:b/>
          <w:sz w:val="28"/>
          <w:szCs w:val="28"/>
        </w:rPr>
        <w:t xml:space="preserve">.2. Заболеваемость </w:t>
      </w:r>
      <w:r>
        <w:rPr>
          <w:b/>
          <w:sz w:val="28"/>
          <w:szCs w:val="28"/>
        </w:rPr>
        <w:t>населения, обусловленная социально-гигиеническими факторами среды жизнедеятельности</w:t>
      </w:r>
    </w:p>
    <w:p w:rsidR="00081563" w:rsidRDefault="00081563" w:rsidP="006E3BA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Заболеваемость является одним из критериев оценки здоровья населения. </w:t>
      </w:r>
      <w:r w:rsidRPr="001000A8">
        <w:rPr>
          <w:bCs/>
          <w:sz w:val="28"/>
          <w:szCs w:val="28"/>
          <w:shd w:val="clear" w:color="auto" w:fill="FFFFFF"/>
        </w:rPr>
        <w:t>Неинфекционныезаболевания</w:t>
      </w:r>
      <w:r w:rsidRPr="001000A8">
        <w:rPr>
          <w:sz w:val="28"/>
          <w:szCs w:val="28"/>
          <w:shd w:val="clear" w:color="auto" w:fill="FFFFFF"/>
        </w:rPr>
        <w:t xml:space="preserve"> (НИЗ) (болезни системы кровообращения, злокачественные новообразования, болезни органов дыхания, диабет) являются ведущей причиной преждевременной смертности в Беларуси, </w:t>
      </w:r>
      <w:r w:rsidRPr="00C32CBD">
        <w:rPr>
          <w:sz w:val="28"/>
          <w:szCs w:val="28"/>
          <w:shd w:val="clear" w:color="auto" w:fill="FFFFFF"/>
        </w:rPr>
        <w:t>обусловливая 89%</w:t>
      </w:r>
      <w:r w:rsidRPr="001000A8">
        <w:rPr>
          <w:sz w:val="28"/>
          <w:szCs w:val="28"/>
          <w:shd w:val="clear" w:color="auto" w:fill="FFFFFF"/>
        </w:rPr>
        <w:t xml:space="preserve"> от общего числа случаев смерти. О</w:t>
      </w:r>
      <w:r>
        <w:rPr>
          <w:sz w:val="28"/>
          <w:szCs w:val="28"/>
          <w:shd w:val="clear" w:color="auto" w:fill="FFFFFF"/>
        </w:rPr>
        <w:t xml:space="preserve">ни не только определяют уровень </w:t>
      </w:r>
      <w:r w:rsidRPr="001000A8">
        <w:rPr>
          <w:bCs/>
          <w:sz w:val="28"/>
          <w:szCs w:val="28"/>
          <w:shd w:val="clear" w:color="auto" w:fill="FFFFFF"/>
        </w:rPr>
        <w:t>заболеваемости</w:t>
      </w:r>
      <w:r w:rsidRPr="001000A8">
        <w:rPr>
          <w:sz w:val="28"/>
          <w:szCs w:val="28"/>
          <w:shd w:val="clear" w:color="auto" w:fill="FFFFFF"/>
        </w:rPr>
        <w:t>, инвалидности и смертности населения республики, но и играют определяющую роль в снижении продолжительности жизни населения. </w:t>
      </w:r>
    </w:p>
    <w:p w:rsidR="00081563" w:rsidRDefault="00081563" w:rsidP="006E3BA3">
      <w:pPr>
        <w:ind w:firstLine="709"/>
        <w:jc w:val="both"/>
        <w:rPr>
          <w:rStyle w:val="fontstyle01"/>
          <w:szCs w:val="28"/>
        </w:rPr>
      </w:pPr>
      <w:r>
        <w:rPr>
          <w:rStyle w:val="fontstyle01"/>
          <w:szCs w:val="28"/>
        </w:rPr>
        <w:t>В 2021 году в Кореличском районе отмечен рост уровня как общей,</w:t>
      </w:r>
      <w:r>
        <w:rPr>
          <w:color w:val="000000"/>
          <w:sz w:val="28"/>
          <w:szCs w:val="28"/>
        </w:rPr>
        <w:br/>
      </w:r>
      <w:r>
        <w:rPr>
          <w:rStyle w:val="fontstyle01"/>
          <w:szCs w:val="28"/>
        </w:rPr>
        <w:t>так и первичной заболеваемости по сравнению с аналогичными показателями</w:t>
      </w:r>
      <w:r>
        <w:rPr>
          <w:color w:val="000000"/>
          <w:sz w:val="28"/>
          <w:szCs w:val="28"/>
        </w:rPr>
        <w:br/>
      </w:r>
      <w:r>
        <w:rPr>
          <w:rStyle w:val="fontstyle01"/>
          <w:szCs w:val="28"/>
        </w:rPr>
        <w:t xml:space="preserve">2020 года. По данным обращаемости населения в УЗ «Кореличская центральная районная больница» в 2021 году </w:t>
      </w:r>
      <w:r w:rsidRPr="003154D9">
        <w:rPr>
          <w:rStyle w:val="fontstyle01"/>
          <w:szCs w:val="28"/>
        </w:rPr>
        <w:t xml:space="preserve">зарегистрировано  </w:t>
      </w:r>
      <w:r>
        <w:rPr>
          <w:rStyle w:val="fontstyle01"/>
          <w:szCs w:val="28"/>
        </w:rPr>
        <w:t xml:space="preserve">32769 </w:t>
      </w:r>
      <w:r w:rsidRPr="003154D9">
        <w:rPr>
          <w:rStyle w:val="fontstyle01"/>
          <w:szCs w:val="28"/>
        </w:rPr>
        <w:t>случаев заболеваний (в 2020 году –32328 случая), из которых–</w:t>
      </w:r>
      <w:r>
        <w:rPr>
          <w:rStyle w:val="fontstyle01"/>
          <w:szCs w:val="28"/>
        </w:rPr>
        <w:t xml:space="preserve">15112 (46,1%) с впервые установленным диагнозом (в 2020 году – </w:t>
      </w:r>
      <w:r w:rsidRPr="003154D9">
        <w:rPr>
          <w:rStyle w:val="fontstyle01"/>
          <w:szCs w:val="28"/>
        </w:rPr>
        <w:t xml:space="preserve">14209 </w:t>
      </w:r>
      <w:r>
        <w:rPr>
          <w:rStyle w:val="fontstyle01"/>
          <w:szCs w:val="28"/>
        </w:rPr>
        <w:t xml:space="preserve">случаев(44,0%)). </w:t>
      </w:r>
    </w:p>
    <w:p w:rsidR="00081563" w:rsidRDefault="00081563" w:rsidP="006E3BA3">
      <w:pPr>
        <w:ind w:firstLine="709"/>
        <w:jc w:val="both"/>
        <w:rPr>
          <w:rStyle w:val="fontstyle01"/>
          <w:szCs w:val="28"/>
        </w:rPr>
      </w:pPr>
      <w:r w:rsidRPr="00DE3398">
        <w:rPr>
          <w:rStyle w:val="fontstyle01"/>
          <w:szCs w:val="28"/>
        </w:rPr>
        <w:t>Показатель общей заб</w:t>
      </w:r>
      <w:r>
        <w:rPr>
          <w:rStyle w:val="fontstyle01"/>
          <w:szCs w:val="28"/>
        </w:rPr>
        <w:t>олеваемости населения составил1708,5</w:t>
      </w:r>
      <w:r w:rsidRPr="00DE3398">
        <w:rPr>
          <w:rStyle w:val="fontstyle01"/>
          <w:szCs w:val="28"/>
        </w:rPr>
        <w:t>на 1000</w:t>
      </w:r>
      <w:r>
        <w:rPr>
          <w:rStyle w:val="fontstyle01"/>
          <w:szCs w:val="28"/>
        </w:rPr>
        <w:t> населения (в 2020 году – 1646,6</w:t>
      </w:r>
      <w:r w:rsidRPr="00DE3398">
        <w:rPr>
          <w:rStyle w:val="fontstyle01"/>
          <w:szCs w:val="28"/>
        </w:rPr>
        <w:t xml:space="preserve">на 1000 населения). </w:t>
      </w:r>
      <w:r w:rsidRPr="00DE3398">
        <w:rPr>
          <w:sz w:val="28"/>
          <w:szCs w:val="28"/>
        </w:rPr>
        <w:t>В пер</w:t>
      </w:r>
      <w:r>
        <w:rPr>
          <w:sz w:val="28"/>
          <w:szCs w:val="28"/>
        </w:rPr>
        <w:t>иод 2012-2021</w:t>
      </w:r>
      <w:r w:rsidRPr="00DE3398">
        <w:rPr>
          <w:sz w:val="28"/>
          <w:szCs w:val="28"/>
        </w:rPr>
        <w:t xml:space="preserve"> годов показатели общей и первичной заболеваемости населения района характеризовались</w:t>
      </w:r>
      <w:r>
        <w:rPr>
          <w:sz w:val="28"/>
          <w:szCs w:val="28"/>
        </w:rPr>
        <w:t xml:space="preserve"> умеренной тенденцией к увеличению.</w:t>
      </w:r>
      <w:r w:rsidRPr="00DE3398">
        <w:rPr>
          <w:sz w:val="28"/>
          <w:szCs w:val="28"/>
        </w:rPr>
        <w:t xml:space="preserve"> Показат</w:t>
      </w:r>
      <w:r>
        <w:rPr>
          <w:sz w:val="28"/>
          <w:szCs w:val="28"/>
        </w:rPr>
        <w:t>ель общей  и первичной заболеваемости увеличился по сравнению с 2012 годом</w:t>
      </w:r>
      <w:r w:rsidRPr="00DE3398">
        <w:rPr>
          <w:sz w:val="28"/>
          <w:szCs w:val="28"/>
        </w:rPr>
        <w:t>, что состави</w:t>
      </w:r>
      <w:r>
        <w:rPr>
          <w:sz w:val="28"/>
          <w:szCs w:val="28"/>
        </w:rPr>
        <w:t>ло 1708,5</w:t>
      </w:r>
      <w:r w:rsidRPr="00DE3398">
        <w:rPr>
          <w:sz w:val="28"/>
          <w:szCs w:val="28"/>
        </w:rPr>
        <w:t xml:space="preserve"> и </w:t>
      </w:r>
      <w:r>
        <w:rPr>
          <w:sz w:val="28"/>
          <w:szCs w:val="28"/>
        </w:rPr>
        <w:t>787,9</w:t>
      </w:r>
      <w:r w:rsidRPr="00DE3398">
        <w:rPr>
          <w:sz w:val="28"/>
          <w:szCs w:val="28"/>
        </w:rPr>
        <w:t xml:space="preserve"> на 1000 населения соответственно</w:t>
      </w:r>
      <w:r w:rsidRPr="00DE3398">
        <w:rPr>
          <w:rStyle w:val="fontstyle01"/>
          <w:szCs w:val="28"/>
        </w:rPr>
        <w:t>(рис.</w:t>
      </w:r>
      <w:r w:rsidR="00B1165C">
        <w:rPr>
          <w:rStyle w:val="fontstyle01"/>
          <w:szCs w:val="28"/>
        </w:rPr>
        <w:t xml:space="preserve"> 6</w:t>
      </w:r>
      <w:r w:rsidRPr="00DE3398">
        <w:rPr>
          <w:rStyle w:val="fontstyle01"/>
          <w:szCs w:val="28"/>
        </w:rPr>
        <w:t>).</w:t>
      </w:r>
    </w:p>
    <w:p w:rsidR="00F638B3" w:rsidRDefault="00F638B3" w:rsidP="00E07DCA">
      <w:pPr>
        <w:jc w:val="center"/>
        <w:rPr>
          <w:rStyle w:val="fontstyle01"/>
          <w:szCs w:val="28"/>
        </w:rPr>
      </w:pPr>
      <w:r>
        <w:rPr>
          <w:noProof/>
          <w:color w:val="000000"/>
          <w:sz w:val="28"/>
        </w:rPr>
        <w:lastRenderedPageBreak/>
        <w:drawing>
          <wp:inline distT="0" distB="0" distL="0" distR="0">
            <wp:extent cx="5939624" cy="2751151"/>
            <wp:effectExtent l="0" t="0" r="0" b="0"/>
            <wp:docPr id="77" name="Объект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81563" w:rsidRDefault="00081563" w:rsidP="006E3B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B1165C">
        <w:rPr>
          <w:sz w:val="28"/>
          <w:szCs w:val="28"/>
        </w:rPr>
        <w:t>6</w:t>
      </w:r>
      <w:r>
        <w:rPr>
          <w:sz w:val="28"/>
          <w:szCs w:val="28"/>
        </w:rPr>
        <w:t>. Динамика показателей общей и первичной заболеваемости населения Кореличского района (на 1000 населения)</w:t>
      </w:r>
    </w:p>
    <w:p w:rsidR="00081563" w:rsidRPr="001F178C" w:rsidRDefault="00081563" w:rsidP="006E3BA3">
      <w:pPr>
        <w:ind w:firstLine="709"/>
        <w:jc w:val="both"/>
      </w:pPr>
    </w:p>
    <w:p w:rsidR="00081563" w:rsidRDefault="00081563" w:rsidP="006E3BA3">
      <w:pPr>
        <w:ind w:firstLine="709"/>
        <w:jc w:val="both"/>
        <w:rPr>
          <w:sz w:val="28"/>
          <w:szCs w:val="28"/>
        </w:rPr>
      </w:pPr>
      <w:r w:rsidRPr="002149CC">
        <w:rPr>
          <w:sz w:val="28"/>
          <w:szCs w:val="28"/>
        </w:rPr>
        <w:t>В структуре общей заболеваем</w:t>
      </w:r>
      <w:r>
        <w:rPr>
          <w:sz w:val="28"/>
          <w:szCs w:val="28"/>
        </w:rPr>
        <w:t>ости по группам населения в 2021</w:t>
      </w:r>
      <w:r w:rsidRPr="002149CC">
        <w:rPr>
          <w:sz w:val="28"/>
          <w:szCs w:val="28"/>
        </w:rPr>
        <w:t xml:space="preserve"> г</w:t>
      </w:r>
      <w:r>
        <w:rPr>
          <w:sz w:val="28"/>
          <w:szCs w:val="28"/>
        </w:rPr>
        <w:t>оду дети 0-17 лет составили 15,1</w:t>
      </w:r>
      <w:r w:rsidRPr="002149CC">
        <w:rPr>
          <w:sz w:val="28"/>
          <w:szCs w:val="28"/>
        </w:rPr>
        <w:t>%,</w:t>
      </w:r>
      <w:r>
        <w:rPr>
          <w:sz w:val="28"/>
          <w:szCs w:val="28"/>
        </w:rPr>
        <w:t xml:space="preserve"> взрослые 18 лет и старше – 84,9%, первичной – 26,1% и 73,9</w:t>
      </w:r>
      <w:r w:rsidRPr="002149CC">
        <w:rPr>
          <w:sz w:val="28"/>
          <w:szCs w:val="28"/>
        </w:rPr>
        <w:t>% соответственно</w:t>
      </w:r>
      <w:r>
        <w:rPr>
          <w:sz w:val="28"/>
          <w:szCs w:val="28"/>
        </w:rPr>
        <w:t>.</w:t>
      </w:r>
    </w:p>
    <w:p w:rsidR="00081563" w:rsidRDefault="00081563" w:rsidP="006E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1C23">
        <w:rPr>
          <w:sz w:val="28"/>
          <w:szCs w:val="28"/>
        </w:rPr>
        <w:t>В анализируемый период показатели общей</w:t>
      </w:r>
      <w:r>
        <w:rPr>
          <w:sz w:val="28"/>
          <w:szCs w:val="28"/>
        </w:rPr>
        <w:t xml:space="preserve"> и первичной заболеваемости </w:t>
      </w:r>
      <w:r w:rsidRPr="00481C23">
        <w:rPr>
          <w:sz w:val="28"/>
          <w:szCs w:val="28"/>
        </w:rPr>
        <w:t>детск</w:t>
      </w:r>
      <w:r>
        <w:rPr>
          <w:sz w:val="28"/>
          <w:szCs w:val="28"/>
        </w:rPr>
        <w:t xml:space="preserve">ого населения </w:t>
      </w:r>
      <w:r w:rsidRPr="005254E7">
        <w:rPr>
          <w:sz w:val="28"/>
          <w:szCs w:val="28"/>
        </w:rPr>
        <w:t xml:space="preserve">характеризовались тенденцией к росту, по сравнению с 2012 годом они вырослисоответственно </w:t>
      </w:r>
      <w:r>
        <w:rPr>
          <w:sz w:val="28"/>
          <w:szCs w:val="28"/>
        </w:rPr>
        <w:t>на 30,6</w:t>
      </w:r>
      <w:r w:rsidRPr="005254E7">
        <w:rPr>
          <w:sz w:val="28"/>
          <w:szCs w:val="28"/>
        </w:rPr>
        <w:t xml:space="preserve">% и </w:t>
      </w:r>
      <w:r>
        <w:rPr>
          <w:sz w:val="28"/>
          <w:szCs w:val="28"/>
        </w:rPr>
        <w:t>60,8</w:t>
      </w:r>
      <w:r w:rsidRPr="005254E7">
        <w:rPr>
          <w:sz w:val="28"/>
          <w:szCs w:val="28"/>
        </w:rPr>
        <w:t>%</w:t>
      </w:r>
      <w:r>
        <w:rPr>
          <w:sz w:val="28"/>
          <w:szCs w:val="28"/>
        </w:rPr>
        <w:t>, по сравнению с 2020</w:t>
      </w:r>
      <w:r w:rsidRPr="005254E7">
        <w:rPr>
          <w:sz w:val="28"/>
          <w:szCs w:val="28"/>
        </w:rPr>
        <w:t xml:space="preserve"> годом </w:t>
      </w:r>
      <w:r w:rsidR="00EA5726">
        <w:rPr>
          <w:sz w:val="28"/>
          <w:szCs w:val="28"/>
        </w:rPr>
        <w:t>–</w:t>
      </w:r>
      <w:r w:rsidRPr="005254E7">
        <w:rPr>
          <w:sz w:val="28"/>
          <w:szCs w:val="28"/>
        </w:rPr>
        <w:t xml:space="preserve"> на </w:t>
      </w:r>
      <w:r w:rsidR="00EA5726">
        <w:rPr>
          <w:sz w:val="28"/>
          <w:szCs w:val="28"/>
        </w:rPr>
        <w:t>5,0</w:t>
      </w:r>
      <w:r w:rsidR="00EA5726" w:rsidRPr="005254E7">
        <w:rPr>
          <w:sz w:val="28"/>
          <w:szCs w:val="28"/>
        </w:rPr>
        <w:t xml:space="preserve">% </w:t>
      </w:r>
      <w:r w:rsidR="00EA5726">
        <w:rPr>
          <w:sz w:val="28"/>
          <w:szCs w:val="28"/>
        </w:rPr>
        <w:t xml:space="preserve">и </w:t>
      </w:r>
      <w:r>
        <w:rPr>
          <w:sz w:val="28"/>
          <w:szCs w:val="28"/>
        </w:rPr>
        <w:t>10,4</w:t>
      </w:r>
      <w:r w:rsidRPr="005254E7">
        <w:rPr>
          <w:sz w:val="28"/>
          <w:szCs w:val="28"/>
        </w:rPr>
        <w:t xml:space="preserve">% и составили </w:t>
      </w:r>
      <w:r>
        <w:rPr>
          <w:sz w:val="28"/>
          <w:szCs w:val="28"/>
        </w:rPr>
        <w:t>в 2021</w:t>
      </w:r>
      <w:r w:rsidRPr="005254E7">
        <w:rPr>
          <w:sz w:val="28"/>
          <w:szCs w:val="28"/>
        </w:rPr>
        <w:t xml:space="preserve"> году </w:t>
      </w:r>
      <w:r>
        <w:rPr>
          <w:sz w:val="28"/>
          <w:szCs w:val="28"/>
        </w:rPr>
        <w:t>1700,</w:t>
      </w:r>
      <w:r w:rsidR="00F9587E">
        <w:rPr>
          <w:sz w:val="28"/>
          <w:szCs w:val="28"/>
        </w:rPr>
        <w:t>1</w:t>
      </w:r>
      <w:r w:rsidRPr="005254E7">
        <w:rPr>
          <w:sz w:val="28"/>
          <w:szCs w:val="28"/>
        </w:rPr>
        <w:t xml:space="preserve"> и </w:t>
      </w:r>
      <w:r>
        <w:rPr>
          <w:sz w:val="28"/>
          <w:szCs w:val="28"/>
        </w:rPr>
        <w:t>1352,4</w:t>
      </w:r>
      <w:r w:rsidRPr="005254E7">
        <w:rPr>
          <w:sz w:val="28"/>
          <w:szCs w:val="28"/>
        </w:rPr>
        <w:t xml:space="preserve"> на 1000</w:t>
      </w:r>
      <w:r w:rsidR="00EA5726">
        <w:rPr>
          <w:sz w:val="28"/>
          <w:szCs w:val="28"/>
        </w:rPr>
        <w:t> </w:t>
      </w:r>
      <w:r w:rsidRPr="005254E7">
        <w:rPr>
          <w:sz w:val="28"/>
          <w:szCs w:val="28"/>
        </w:rPr>
        <w:t>населения (рис. </w:t>
      </w:r>
      <w:r w:rsidR="00F9587E">
        <w:rPr>
          <w:sz w:val="28"/>
          <w:szCs w:val="28"/>
        </w:rPr>
        <w:t>7</w:t>
      </w:r>
      <w:r w:rsidRPr="005254E7">
        <w:rPr>
          <w:sz w:val="28"/>
          <w:szCs w:val="28"/>
        </w:rPr>
        <w:t>).</w:t>
      </w:r>
    </w:p>
    <w:p w:rsidR="00EA5726" w:rsidRDefault="00EA5726" w:rsidP="006E3BA3">
      <w:pPr>
        <w:jc w:val="both"/>
        <w:rPr>
          <w:sz w:val="28"/>
          <w:szCs w:val="28"/>
        </w:rPr>
      </w:pPr>
    </w:p>
    <w:p w:rsidR="00F9587E" w:rsidRDefault="00F9587E" w:rsidP="006E3BA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2592070"/>
            <wp:effectExtent l="0" t="0" r="0" b="0"/>
            <wp:docPr id="81" name="Объект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81563" w:rsidRPr="00C32CBD" w:rsidRDefault="00081563" w:rsidP="000B3408">
      <w:pPr>
        <w:jc w:val="center"/>
        <w:rPr>
          <w:sz w:val="28"/>
          <w:szCs w:val="28"/>
        </w:rPr>
      </w:pPr>
      <w:r w:rsidRPr="00C32CBD">
        <w:rPr>
          <w:sz w:val="28"/>
          <w:szCs w:val="28"/>
        </w:rPr>
        <w:t xml:space="preserve">Рисунок </w:t>
      </w:r>
      <w:r w:rsidR="00F9587E">
        <w:rPr>
          <w:sz w:val="28"/>
          <w:szCs w:val="28"/>
        </w:rPr>
        <w:t>7</w:t>
      </w:r>
      <w:r w:rsidRPr="00C32CBD">
        <w:rPr>
          <w:sz w:val="28"/>
          <w:szCs w:val="28"/>
        </w:rPr>
        <w:t>. Динамика показателей заболеваемости детского населения</w:t>
      </w:r>
    </w:p>
    <w:p w:rsidR="00081563" w:rsidRPr="00C32CBD" w:rsidRDefault="00081563" w:rsidP="000B3408">
      <w:pPr>
        <w:jc w:val="center"/>
        <w:rPr>
          <w:sz w:val="28"/>
          <w:szCs w:val="28"/>
        </w:rPr>
      </w:pPr>
      <w:r w:rsidRPr="00C32CBD">
        <w:rPr>
          <w:sz w:val="28"/>
          <w:szCs w:val="28"/>
        </w:rPr>
        <w:t>(0-17 лет) Кореличского района (на 1000 населения)</w:t>
      </w:r>
    </w:p>
    <w:p w:rsidR="00081563" w:rsidRPr="00B22EA0" w:rsidRDefault="00081563" w:rsidP="000B3408">
      <w:pPr>
        <w:jc w:val="center"/>
        <w:rPr>
          <w:highlight w:val="lightGray"/>
        </w:rPr>
      </w:pPr>
    </w:p>
    <w:p w:rsidR="00081563" w:rsidRDefault="00081563" w:rsidP="006E3BA3">
      <w:pPr>
        <w:ind w:firstLine="709"/>
        <w:jc w:val="both"/>
        <w:rPr>
          <w:sz w:val="28"/>
          <w:szCs w:val="28"/>
        </w:rPr>
      </w:pPr>
      <w:r w:rsidRPr="00C32CBD">
        <w:rPr>
          <w:sz w:val="28"/>
          <w:szCs w:val="28"/>
        </w:rPr>
        <w:t>В период 2012-2021 г</w:t>
      </w:r>
      <w:r w:rsidR="00495CDA">
        <w:rPr>
          <w:sz w:val="28"/>
          <w:szCs w:val="28"/>
        </w:rPr>
        <w:t>г.</w:t>
      </w:r>
      <w:r w:rsidRPr="00C32CBD">
        <w:rPr>
          <w:sz w:val="28"/>
          <w:szCs w:val="28"/>
        </w:rPr>
        <w:t xml:space="preserve"> показатели общей и первичной заболеваемости взрослого населения характеризовались умеренной тенденцией к увеличению. В 2021 году показатель общей заболеваемости по сравнению с 2012 годом увеличился на </w:t>
      </w:r>
      <w:r>
        <w:rPr>
          <w:sz w:val="28"/>
          <w:szCs w:val="28"/>
        </w:rPr>
        <w:t>29,7</w:t>
      </w:r>
      <w:r w:rsidRPr="00C32CBD">
        <w:rPr>
          <w:sz w:val="28"/>
          <w:szCs w:val="28"/>
        </w:rPr>
        <w:t>%, посравнению</w:t>
      </w:r>
      <w:r>
        <w:rPr>
          <w:sz w:val="28"/>
          <w:szCs w:val="28"/>
        </w:rPr>
        <w:t xml:space="preserve"> с 2020</w:t>
      </w:r>
      <w:r w:rsidRPr="00C32CBD">
        <w:rPr>
          <w:sz w:val="28"/>
          <w:szCs w:val="28"/>
        </w:rPr>
        <w:t xml:space="preserve"> годом –на </w:t>
      </w:r>
      <w:r>
        <w:rPr>
          <w:sz w:val="28"/>
          <w:szCs w:val="28"/>
        </w:rPr>
        <w:t>3,5</w:t>
      </w:r>
      <w:r w:rsidRPr="00C32CBD">
        <w:rPr>
          <w:sz w:val="28"/>
          <w:szCs w:val="28"/>
        </w:rPr>
        <w:t xml:space="preserve">%,показатель </w:t>
      </w:r>
      <w:r w:rsidRPr="00C32CBD">
        <w:rPr>
          <w:sz w:val="28"/>
          <w:szCs w:val="28"/>
        </w:rPr>
        <w:lastRenderedPageBreak/>
        <w:t xml:space="preserve">первичной заболеваемости увеличился соответственно на </w:t>
      </w:r>
      <w:r>
        <w:rPr>
          <w:sz w:val="28"/>
          <w:szCs w:val="28"/>
        </w:rPr>
        <w:t>42,5</w:t>
      </w:r>
      <w:r w:rsidRPr="00C32CBD">
        <w:rPr>
          <w:sz w:val="28"/>
          <w:szCs w:val="28"/>
        </w:rPr>
        <w:t>% и</w:t>
      </w:r>
      <w:r>
        <w:rPr>
          <w:sz w:val="28"/>
          <w:szCs w:val="28"/>
        </w:rPr>
        <w:t>8,</w:t>
      </w:r>
      <w:r w:rsidR="00495CDA">
        <w:rPr>
          <w:sz w:val="28"/>
          <w:szCs w:val="28"/>
        </w:rPr>
        <w:t>5</w:t>
      </w:r>
      <w:r w:rsidRPr="00C32CBD">
        <w:rPr>
          <w:sz w:val="28"/>
          <w:szCs w:val="28"/>
        </w:rPr>
        <w:t xml:space="preserve">%, что составило </w:t>
      </w:r>
      <w:r>
        <w:rPr>
          <w:sz w:val="28"/>
          <w:szCs w:val="28"/>
        </w:rPr>
        <w:t>1710</w:t>
      </w:r>
      <w:r w:rsidR="00495CDA">
        <w:rPr>
          <w:sz w:val="28"/>
          <w:szCs w:val="28"/>
        </w:rPr>
        <w:t>,0</w:t>
      </w:r>
      <w:r w:rsidRPr="00C32CBD">
        <w:rPr>
          <w:sz w:val="28"/>
          <w:szCs w:val="28"/>
        </w:rPr>
        <w:t xml:space="preserve"> и </w:t>
      </w:r>
      <w:r>
        <w:rPr>
          <w:sz w:val="28"/>
          <w:szCs w:val="28"/>
        </w:rPr>
        <w:t>686,</w:t>
      </w:r>
      <w:r w:rsidR="00495CDA">
        <w:rPr>
          <w:sz w:val="28"/>
          <w:szCs w:val="28"/>
        </w:rPr>
        <w:t>8</w:t>
      </w:r>
      <w:r w:rsidRPr="00C32CBD">
        <w:rPr>
          <w:sz w:val="28"/>
          <w:szCs w:val="28"/>
        </w:rPr>
        <w:t xml:space="preserve"> на 1000 </w:t>
      </w:r>
      <w:r w:rsidR="007B555E">
        <w:rPr>
          <w:sz w:val="28"/>
          <w:szCs w:val="28"/>
        </w:rPr>
        <w:t>населения соответственно (рис. 8</w:t>
      </w:r>
      <w:r w:rsidRPr="00C32CBD">
        <w:rPr>
          <w:sz w:val="28"/>
          <w:szCs w:val="28"/>
        </w:rPr>
        <w:t>).</w:t>
      </w:r>
    </w:p>
    <w:p w:rsidR="007B555E" w:rsidRPr="00C32CBD" w:rsidRDefault="007B555E" w:rsidP="007B555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11186" cy="2592126"/>
            <wp:effectExtent l="0" t="0" r="0" b="0"/>
            <wp:docPr id="88" name="Объект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81563" w:rsidRPr="00C32CBD" w:rsidRDefault="00081563" w:rsidP="006E3BA3">
      <w:pPr>
        <w:jc w:val="center"/>
        <w:rPr>
          <w:sz w:val="28"/>
          <w:szCs w:val="28"/>
        </w:rPr>
      </w:pPr>
      <w:r w:rsidRPr="00C32CBD">
        <w:rPr>
          <w:sz w:val="28"/>
          <w:szCs w:val="28"/>
        </w:rPr>
        <w:t xml:space="preserve">Рисунок </w:t>
      </w:r>
      <w:r w:rsidR="007B555E">
        <w:rPr>
          <w:sz w:val="28"/>
          <w:szCs w:val="28"/>
        </w:rPr>
        <w:t>8</w:t>
      </w:r>
      <w:r w:rsidRPr="00C32CBD">
        <w:rPr>
          <w:sz w:val="28"/>
          <w:szCs w:val="28"/>
        </w:rPr>
        <w:t xml:space="preserve">. Динамика показателей заболеваемости взрослого населения </w:t>
      </w:r>
    </w:p>
    <w:p w:rsidR="00081563" w:rsidRPr="00C32CBD" w:rsidRDefault="00081563" w:rsidP="006E3BA3">
      <w:pPr>
        <w:jc w:val="center"/>
        <w:rPr>
          <w:sz w:val="28"/>
          <w:szCs w:val="28"/>
        </w:rPr>
      </w:pPr>
      <w:r w:rsidRPr="00C32CBD">
        <w:rPr>
          <w:sz w:val="28"/>
          <w:szCs w:val="28"/>
        </w:rPr>
        <w:t>(18 лет и старше) Кореличского района</w:t>
      </w:r>
    </w:p>
    <w:p w:rsidR="00081563" w:rsidRPr="00B22EA0" w:rsidRDefault="00081563" w:rsidP="00DE6EC9">
      <w:pPr>
        <w:ind w:firstLine="709"/>
        <w:jc w:val="both"/>
        <w:rPr>
          <w:sz w:val="28"/>
          <w:szCs w:val="28"/>
          <w:highlight w:val="lightGray"/>
        </w:rPr>
      </w:pPr>
    </w:p>
    <w:p w:rsidR="00081563" w:rsidRPr="001D2223" w:rsidRDefault="00081563" w:rsidP="00DE6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Pr="001D2223">
        <w:rPr>
          <w:sz w:val="28"/>
          <w:szCs w:val="28"/>
        </w:rPr>
        <w:t xml:space="preserve"> году показатели общей заболеваемости детского населения </w:t>
      </w:r>
      <w:r w:rsidR="007C40E2">
        <w:rPr>
          <w:sz w:val="28"/>
          <w:szCs w:val="28"/>
        </w:rPr>
        <w:br/>
      </w:r>
      <w:r w:rsidRPr="001D2223">
        <w:rPr>
          <w:sz w:val="28"/>
          <w:szCs w:val="28"/>
        </w:rPr>
        <w:t xml:space="preserve">0-17 лет </w:t>
      </w:r>
      <w:r w:rsidR="007C40E2">
        <w:rPr>
          <w:sz w:val="28"/>
          <w:szCs w:val="28"/>
        </w:rPr>
        <w:t xml:space="preserve">наиболее высокими </w:t>
      </w:r>
      <w:r w:rsidRPr="001D2223">
        <w:rPr>
          <w:sz w:val="28"/>
          <w:szCs w:val="28"/>
        </w:rPr>
        <w:t>были на Кореличском</w:t>
      </w:r>
      <w:r w:rsidR="007C40E2">
        <w:rPr>
          <w:sz w:val="28"/>
          <w:szCs w:val="28"/>
        </w:rPr>
        <w:t>, Мирском, Циринском</w:t>
      </w:r>
      <w:r w:rsidRPr="001D2223">
        <w:rPr>
          <w:sz w:val="28"/>
          <w:szCs w:val="28"/>
        </w:rPr>
        <w:t xml:space="preserve"> врачебн</w:t>
      </w:r>
      <w:r w:rsidR="007C40E2">
        <w:rPr>
          <w:sz w:val="28"/>
          <w:szCs w:val="28"/>
        </w:rPr>
        <w:t>ых</w:t>
      </w:r>
      <w:r w:rsidRPr="001D2223">
        <w:rPr>
          <w:sz w:val="28"/>
          <w:szCs w:val="28"/>
        </w:rPr>
        <w:t xml:space="preserve"> участк</w:t>
      </w:r>
      <w:r w:rsidR="007C40E2">
        <w:rPr>
          <w:sz w:val="28"/>
          <w:szCs w:val="28"/>
        </w:rPr>
        <w:t xml:space="preserve">ах; показатели первичной заболеваемости </w:t>
      </w:r>
      <w:r w:rsidR="004A6B10">
        <w:rPr>
          <w:sz w:val="28"/>
          <w:szCs w:val="28"/>
        </w:rPr>
        <w:t xml:space="preserve">– </w:t>
      </w:r>
      <w:r w:rsidR="007C40E2">
        <w:rPr>
          <w:sz w:val="28"/>
          <w:szCs w:val="28"/>
        </w:rPr>
        <w:t>на Мирском,Циринском</w:t>
      </w:r>
      <w:r w:rsidR="004A6B10">
        <w:rPr>
          <w:sz w:val="28"/>
          <w:szCs w:val="28"/>
        </w:rPr>
        <w:t xml:space="preserve">, Жуховичском </w:t>
      </w:r>
      <w:r w:rsidR="007C40E2" w:rsidRPr="001D2223">
        <w:rPr>
          <w:sz w:val="28"/>
          <w:szCs w:val="28"/>
        </w:rPr>
        <w:t>врачебн</w:t>
      </w:r>
      <w:r w:rsidR="007C40E2">
        <w:rPr>
          <w:sz w:val="28"/>
          <w:szCs w:val="28"/>
        </w:rPr>
        <w:t>ых</w:t>
      </w:r>
      <w:r w:rsidR="007C40E2" w:rsidRPr="001D2223">
        <w:rPr>
          <w:sz w:val="28"/>
          <w:szCs w:val="28"/>
        </w:rPr>
        <w:t xml:space="preserve"> участк</w:t>
      </w:r>
      <w:r w:rsidR="007C40E2">
        <w:rPr>
          <w:sz w:val="28"/>
          <w:szCs w:val="28"/>
        </w:rPr>
        <w:t>ах</w:t>
      </w:r>
      <w:r w:rsidR="004A6B10">
        <w:rPr>
          <w:sz w:val="28"/>
          <w:szCs w:val="28"/>
        </w:rPr>
        <w:t>;наиболее низкими показатели общей и первичной заболеваемости были</w:t>
      </w:r>
      <w:r w:rsidR="007C40E2" w:rsidRPr="001D2223">
        <w:rPr>
          <w:sz w:val="28"/>
          <w:szCs w:val="28"/>
        </w:rPr>
        <w:t xml:space="preserve"> на </w:t>
      </w:r>
      <w:r w:rsidR="007C40E2">
        <w:rPr>
          <w:sz w:val="28"/>
          <w:szCs w:val="28"/>
        </w:rPr>
        <w:t>Турец</w:t>
      </w:r>
      <w:r w:rsidR="007C40E2" w:rsidRPr="001D2223">
        <w:rPr>
          <w:sz w:val="28"/>
          <w:szCs w:val="28"/>
        </w:rPr>
        <w:t>ком врачебном участке</w:t>
      </w:r>
      <w:r w:rsidRPr="001D2223">
        <w:rPr>
          <w:sz w:val="28"/>
          <w:szCs w:val="28"/>
        </w:rPr>
        <w:t xml:space="preserve">(табл. 2). </w:t>
      </w:r>
    </w:p>
    <w:p w:rsidR="00081563" w:rsidRPr="004A6B10" w:rsidRDefault="00081563" w:rsidP="00DE6EC9">
      <w:pPr>
        <w:ind w:firstLine="709"/>
        <w:jc w:val="both"/>
        <w:rPr>
          <w:highlight w:val="lightGray"/>
        </w:rPr>
      </w:pPr>
    </w:p>
    <w:p w:rsidR="00081563" w:rsidRPr="001D2223" w:rsidRDefault="00081563" w:rsidP="00EF22FD">
      <w:pPr>
        <w:ind w:left="1701" w:hanging="1701"/>
        <w:jc w:val="both"/>
        <w:rPr>
          <w:sz w:val="28"/>
          <w:szCs w:val="28"/>
        </w:rPr>
      </w:pPr>
      <w:r w:rsidRPr="001D2223">
        <w:rPr>
          <w:sz w:val="28"/>
          <w:szCs w:val="28"/>
        </w:rPr>
        <w:t xml:space="preserve">Таблица </w:t>
      </w:r>
      <w:r w:rsidR="007C40E2">
        <w:rPr>
          <w:sz w:val="28"/>
          <w:szCs w:val="28"/>
        </w:rPr>
        <w:t>2</w:t>
      </w:r>
      <w:r w:rsidRPr="001D2223">
        <w:rPr>
          <w:sz w:val="28"/>
          <w:szCs w:val="28"/>
        </w:rPr>
        <w:t xml:space="preserve"> –</w:t>
      </w:r>
      <w:r w:rsidR="007C40E2">
        <w:rPr>
          <w:sz w:val="28"/>
          <w:szCs w:val="28"/>
        </w:rPr>
        <w:t xml:space="preserve"> Показатели з</w:t>
      </w:r>
      <w:r w:rsidRPr="001D2223">
        <w:rPr>
          <w:sz w:val="28"/>
          <w:szCs w:val="28"/>
        </w:rPr>
        <w:t>аболеваемости детского населения по врачебным учас</w:t>
      </w:r>
      <w:r>
        <w:rPr>
          <w:sz w:val="28"/>
          <w:szCs w:val="28"/>
        </w:rPr>
        <w:t>ткам Кореличского района за 2021</w:t>
      </w:r>
      <w:r w:rsidRPr="001D2223">
        <w:rPr>
          <w:sz w:val="28"/>
          <w:szCs w:val="28"/>
        </w:rPr>
        <w:t xml:space="preserve"> год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04"/>
        <w:gridCol w:w="3254"/>
        <w:gridCol w:w="3254"/>
      </w:tblGrid>
      <w:tr w:rsidR="007C40E2" w:rsidRPr="001D2223" w:rsidTr="007C40E2">
        <w:trPr>
          <w:jc w:val="center"/>
        </w:trPr>
        <w:tc>
          <w:tcPr>
            <w:tcW w:w="3004" w:type="dxa"/>
            <w:vMerge w:val="restart"/>
          </w:tcPr>
          <w:p w:rsidR="007C40E2" w:rsidRPr="001D2223" w:rsidRDefault="007C40E2" w:rsidP="00DE6EC9">
            <w:pPr>
              <w:jc w:val="both"/>
              <w:rPr>
                <w:rStyle w:val="fontstyle01"/>
                <w:sz w:val="24"/>
              </w:rPr>
            </w:pPr>
            <w:r w:rsidRPr="001D2223">
              <w:rPr>
                <w:rStyle w:val="fontstyle01"/>
                <w:sz w:val="24"/>
              </w:rPr>
              <w:t>Врачебный участок</w:t>
            </w:r>
          </w:p>
        </w:tc>
        <w:tc>
          <w:tcPr>
            <w:tcW w:w="6508" w:type="dxa"/>
            <w:gridSpan w:val="2"/>
          </w:tcPr>
          <w:p w:rsidR="007C40E2" w:rsidRPr="001D2223" w:rsidRDefault="007C40E2" w:rsidP="00EF22FD">
            <w:pPr>
              <w:jc w:val="center"/>
              <w:rPr>
                <w:rStyle w:val="fontstyle01"/>
                <w:sz w:val="24"/>
              </w:rPr>
            </w:pPr>
            <w:r w:rsidRPr="001D2223">
              <w:rPr>
                <w:rStyle w:val="fontstyle01"/>
                <w:sz w:val="24"/>
              </w:rPr>
              <w:t>Показатель на 1000 населения</w:t>
            </w:r>
          </w:p>
        </w:tc>
      </w:tr>
      <w:tr w:rsidR="007C40E2" w:rsidRPr="001D2223" w:rsidTr="007C40E2">
        <w:trPr>
          <w:jc w:val="center"/>
        </w:trPr>
        <w:tc>
          <w:tcPr>
            <w:tcW w:w="3004" w:type="dxa"/>
            <w:vMerge/>
          </w:tcPr>
          <w:p w:rsidR="007C40E2" w:rsidRPr="001D2223" w:rsidRDefault="007C40E2" w:rsidP="00DE6EC9">
            <w:pPr>
              <w:jc w:val="both"/>
              <w:rPr>
                <w:rStyle w:val="fontstyle01"/>
                <w:sz w:val="24"/>
              </w:rPr>
            </w:pPr>
          </w:p>
        </w:tc>
        <w:tc>
          <w:tcPr>
            <w:tcW w:w="3254" w:type="dxa"/>
          </w:tcPr>
          <w:p w:rsidR="007C40E2" w:rsidRPr="001D2223" w:rsidRDefault="007C40E2" w:rsidP="00EF22FD">
            <w:pPr>
              <w:ind w:left="-68" w:right="-77"/>
              <w:jc w:val="center"/>
              <w:rPr>
                <w:rStyle w:val="fontstyle01"/>
                <w:sz w:val="24"/>
              </w:rPr>
            </w:pPr>
            <w:r w:rsidRPr="001D2223">
              <w:rPr>
                <w:rStyle w:val="fontstyle01"/>
                <w:sz w:val="24"/>
              </w:rPr>
              <w:t>общая заболеваемость</w:t>
            </w:r>
          </w:p>
        </w:tc>
        <w:tc>
          <w:tcPr>
            <w:tcW w:w="3254" w:type="dxa"/>
          </w:tcPr>
          <w:p w:rsidR="007C40E2" w:rsidRPr="001D2223" w:rsidRDefault="007C40E2" w:rsidP="00EF22FD">
            <w:pPr>
              <w:ind w:left="-68" w:right="-77"/>
              <w:jc w:val="center"/>
              <w:rPr>
                <w:rStyle w:val="fontstyle01"/>
                <w:sz w:val="24"/>
              </w:rPr>
            </w:pPr>
            <w:r w:rsidRPr="001D2223">
              <w:rPr>
                <w:rStyle w:val="fontstyle01"/>
                <w:sz w:val="24"/>
              </w:rPr>
              <w:t>первичная заболеваемость</w:t>
            </w:r>
          </w:p>
        </w:tc>
      </w:tr>
      <w:tr w:rsidR="007C40E2" w:rsidRPr="001D2223" w:rsidTr="007C40E2">
        <w:trPr>
          <w:jc w:val="center"/>
        </w:trPr>
        <w:tc>
          <w:tcPr>
            <w:tcW w:w="3004" w:type="dxa"/>
          </w:tcPr>
          <w:p w:rsidR="007C40E2" w:rsidRPr="001D2223" w:rsidRDefault="007C40E2" w:rsidP="00DE6EC9">
            <w:pPr>
              <w:jc w:val="both"/>
              <w:rPr>
                <w:rStyle w:val="fontstyle01"/>
                <w:sz w:val="24"/>
              </w:rPr>
            </w:pPr>
            <w:r w:rsidRPr="001D2223">
              <w:rPr>
                <w:rStyle w:val="fontstyle01"/>
                <w:sz w:val="24"/>
              </w:rPr>
              <w:t>Кореличский</w:t>
            </w:r>
          </w:p>
        </w:tc>
        <w:tc>
          <w:tcPr>
            <w:tcW w:w="3254" w:type="dxa"/>
          </w:tcPr>
          <w:p w:rsidR="007C40E2" w:rsidRPr="001D2223" w:rsidRDefault="007C40E2" w:rsidP="00EF22FD">
            <w:pPr>
              <w:ind w:left="-68" w:right="-77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2009,3</w:t>
            </w:r>
          </w:p>
        </w:tc>
        <w:tc>
          <w:tcPr>
            <w:tcW w:w="3254" w:type="dxa"/>
          </w:tcPr>
          <w:p w:rsidR="007C40E2" w:rsidRPr="001D2223" w:rsidRDefault="007C40E2" w:rsidP="00EF22FD">
            <w:pPr>
              <w:ind w:left="-68" w:right="-77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1406,5</w:t>
            </w:r>
          </w:p>
        </w:tc>
      </w:tr>
      <w:tr w:rsidR="007C40E2" w:rsidRPr="001D2223" w:rsidTr="007C40E2">
        <w:trPr>
          <w:jc w:val="center"/>
        </w:trPr>
        <w:tc>
          <w:tcPr>
            <w:tcW w:w="3004" w:type="dxa"/>
          </w:tcPr>
          <w:p w:rsidR="007C40E2" w:rsidRPr="001D2223" w:rsidRDefault="007C40E2" w:rsidP="00DE6EC9">
            <w:pPr>
              <w:jc w:val="both"/>
              <w:rPr>
                <w:rStyle w:val="fontstyle01"/>
                <w:sz w:val="24"/>
              </w:rPr>
            </w:pPr>
            <w:r w:rsidRPr="001D2223">
              <w:rPr>
                <w:rStyle w:val="fontstyle01"/>
                <w:sz w:val="24"/>
              </w:rPr>
              <w:t>Мирский</w:t>
            </w:r>
          </w:p>
        </w:tc>
        <w:tc>
          <w:tcPr>
            <w:tcW w:w="3254" w:type="dxa"/>
          </w:tcPr>
          <w:p w:rsidR="007C40E2" w:rsidRPr="001D2223" w:rsidRDefault="007C40E2" w:rsidP="00EF22FD">
            <w:pPr>
              <w:ind w:left="-68" w:right="-77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2063,9</w:t>
            </w:r>
          </w:p>
        </w:tc>
        <w:tc>
          <w:tcPr>
            <w:tcW w:w="3254" w:type="dxa"/>
          </w:tcPr>
          <w:p w:rsidR="007C40E2" w:rsidRPr="001D2223" w:rsidRDefault="007C40E2" w:rsidP="00EF22FD">
            <w:pPr>
              <w:ind w:left="-68" w:right="-77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1957,9</w:t>
            </w:r>
          </w:p>
        </w:tc>
      </w:tr>
      <w:tr w:rsidR="007C40E2" w:rsidRPr="001D2223" w:rsidTr="007C40E2">
        <w:trPr>
          <w:jc w:val="center"/>
        </w:trPr>
        <w:tc>
          <w:tcPr>
            <w:tcW w:w="3004" w:type="dxa"/>
          </w:tcPr>
          <w:p w:rsidR="007C40E2" w:rsidRPr="001D2223" w:rsidRDefault="007C40E2" w:rsidP="00DE6EC9">
            <w:pPr>
              <w:jc w:val="both"/>
              <w:rPr>
                <w:rStyle w:val="fontstyle01"/>
                <w:sz w:val="24"/>
              </w:rPr>
            </w:pPr>
            <w:r w:rsidRPr="001D2223">
              <w:rPr>
                <w:rStyle w:val="fontstyle01"/>
                <w:sz w:val="24"/>
              </w:rPr>
              <w:t>Лукский</w:t>
            </w:r>
          </w:p>
        </w:tc>
        <w:tc>
          <w:tcPr>
            <w:tcW w:w="3254" w:type="dxa"/>
          </w:tcPr>
          <w:p w:rsidR="007C40E2" w:rsidRPr="001D2223" w:rsidRDefault="007C40E2" w:rsidP="00EF22FD">
            <w:pPr>
              <w:ind w:left="-68" w:right="-77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1514,9</w:t>
            </w:r>
          </w:p>
        </w:tc>
        <w:tc>
          <w:tcPr>
            <w:tcW w:w="3254" w:type="dxa"/>
          </w:tcPr>
          <w:p w:rsidR="007C40E2" w:rsidRPr="001D2223" w:rsidRDefault="007C40E2" w:rsidP="00EF22FD">
            <w:pPr>
              <w:ind w:left="-68" w:right="-77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1365,7</w:t>
            </w:r>
          </w:p>
        </w:tc>
      </w:tr>
      <w:tr w:rsidR="007C40E2" w:rsidRPr="001D2223" w:rsidTr="007C40E2">
        <w:trPr>
          <w:jc w:val="center"/>
        </w:trPr>
        <w:tc>
          <w:tcPr>
            <w:tcW w:w="3004" w:type="dxa"/>
          </w:tcPr>
          <w:p w:rsidR="007C40E2" w:rsidRPr="001D2223" w:rsidRDefault="007C40E2" w:rsidP="00DE6EC9">
            <w:pPr>
              <w:jc w:val="both"/>
              <w:rPr>
                <w:rStyle w:val="fontstyle01"/>
                <w:sz w:val="24"/>
              </w:rPr>
            </w:pPr>
            <w:r w:rsidRPr="001D2223">
              <w:rPr>
                <w:rStyle w:val="fontstyle01"/>
                <w:sz w:val="24"/>
              </w:rPr>
              <w:t>Райцевский</w:t>
            </w:r>
          </w:p>
        </w:tc>
        <w:tc>
          <w:tcPr>
            <w:tcW w:w="3254" w:type="dxa"/>
          </w:tcPr>
          <w:p w:rsidR="007C40E2" w:rsidRPr="001D2223" w:rsidRDefault="007C40E2" w:rsidP="00EF22FD">
            <w:pPr>
              <w:ind w:left="-68" w:right="-77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1126,7</w:t>
            </w:r>
          </w:p>
        </w:tc>
        <w:tc>
          <w:tcPr>
            <w:tcW w:w="3254" w:type="dxa"/>
          </w:tcPr>
          <w:p w:rsidR="007C40E2" w:rsidRPr="001D2223" w:rsidRDefault="007C40E2" w:rsidP="00EF22FD">
            <w:pPr>
              <w:ind w:left="-68" w:right="-77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1022,6</w:t>
            </w:r>
          </w:p>
        </w:tc>
      </w:tr>
      <w:tr w:rsidR="007C40E2" w:rsidRPr="001D2223" w:rsidTr="007C40E2">
        <w:trPr>
          <w:jc w:val="center"/>
        </w:trPr>
        <w:tc>
          <w:tcPr>
            <w:tcW w:w="3004" w:type="dxa"/>
          </w:tcPr>
          <w:p w:rsidR="007C40E2" w:rsidRPr="001D2223" w:rsidRDefault="007C40E2" w:rsidP="00DE6EC9">
            <w:pPr>
              <w:jc w:val="both"/>
              <w:rPr>
                <w:rStyle w:val="fontstyle01"/>
                <w:sz w:val="24"/>
              </w:rPr>
            </w:pPr>
            <w:r w:rsidRPr="001D2223">
              <w:rPr>
                <w:rStyle w:val="fontstyle01"/>
                <w:sz w:val="24"/>
              </w:rPr>
              <w:t>Жуховичский</w:t>
            </w:r>
          </w:p>
        </w:tc>
        <w:tc>
          <w:tcPr>
            <w:tcW w:w="3254" w:type="dxa"/>
          </w:tcPr>
          <w:p w:rsidR="007C40E2" w:rsidRPr="001D2223" w:rsidRDefault="007C40E2" w:rsidP="00EF22FD">
            <w:pPr>
              <w:ind w:left="-68" w:right="-77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1705,6</w:t>
            </w:r>
          </w:p>
        </w:tc>
        <w:tc>
          <w:tcPr>
            <w:tcW w:w="3254" w:type="dxa"/>
          </w:tcPr>
          <w:p w:rsidR="007C40E2" w:rsidRPr="001D2223" w:rsidRDefault="007C40E2" w:rsidP="00EF22FD">
            <w:pPr>
              <w:ind w:left="-68" w:right="-77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1512,7</w:t>
            </w:r>
          </w:p>
        </w:tc>
      </w:tr>
      <w:tr w:rsidR="007C40E2" w:rsidRPr="001D2223" w:rsidTr="007C40E2">
        <w:trPr>
          <w:jc w:val="center"/>
        </w:trPr>
        <w:tc>
          <w:tcPr>
            <w:tcW w:w="3004" w:type="dxa"/>
          </w:tcPr>
          <w:p w:rsidR="007C40E2" w:rsidRPr="001D2223" w:rsidRDefault="007C40E2" w:rsidP="00DE6EC9">
            <w:pPr>
              <w:jc w:val="both"/>
              <w:rPr>
                <w:rStyle w:val="fontstyle01"/>
                <w:sz w:val="24"/>
              </w:rPr>
            </w:pPr>
            <w:r w:rsidRPr="001D2223">
              <w:rPr>
                <w:rStyle w:val="fontstyle01"/>
                <w:sz w:val="24"/>
              </w:rPr>
              <w:t>Турецкий</w:t>
            </w:r>
          </w:p>
        </w:tc>
        <w:tc>
          <w:tcPr>
            <w:tcW w:w="3254" w:type="dxa"/>
          </w:tcPr>
          <w:p w:rsidR="007C40E2" w:rsidRPr="001D2223" w:rsidRDefault="007C40E2" w:rsidP="00EF22FD">
            <w:pPr>
              <w:ind w:left="-68" w:right="-77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994,6</w:t>
            </w:r>
          </w:p>
        </w:tc>
        <w:tc>
          <w:tcPr>
            <w:tcW w:w="3254" w:type="dxa"/>
          </w:tcPr>
          <w:p w:rsidR="007C40E2" w:rsidRPr="001D2223" w:rsidRDefault="007C40E2" w:rsidP="00EF22FD">
            <w:pPr>
              <w:ind w:left="-68" w:right="-77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524,3</w:t>
            </w:r>
          </w:p>
        </w:tc>
      </w:tr>
      <w:tr w:rsidR="007C40E2" w:rsidRPr="001D2223" w:rsidTr="007C40E2">
        <w:trPr>
          <w:jc w:val="center"/>
        </w:trPr>
        <w:tc>
          <w:tcPr>
            <w:tcW w:w="3004" w:type="dxa"/>
          </w:tcPr>
          <w:p w:rsidR="007C40E2" w:rsidRPr="001D2223" w:rsidRDefault="007C40E2" w:rsidP="00DE6EC9">
            <w:pPr>
              <w:jc w:val="both"/>
              <w:rPr>
                <w:rStyle w:val="fontstyle01"/>
                <w:sz w:val="24"/>
              </w:rPr>
            </w:pPr>
            <w:r w:rsidRPr="001D2223">
              <w:rPr>
                <w:rStyle w:val="fontstyle01"/>
                <w:sz w:val="24"/>
              </w:rPr>
              <w:t>Циринский</w:t>
            </w:r>
          </w:p>
        </w:tc>
        <w:tc>
          <w:tcPr>
            <w:tcW w:w="3254" w:type="dxa"/>
          </w:tcPr>
          <w:p w:rsidR="007C40E2" w:rsidRPr="001D2223" w:rsidRDefault="007C40E2" w:rsidP="00EF22FD">
            <w:pPr>
              <w:ind w:left="-68" w:right="-77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1897,6</w:t>
            </w:r>
          </w:p>
        </w:tc>
        <w:tc>
          <w:tcPr>
            <w:tcW w:w="3254" w:type="dxa"/>
          </w:tcPr>
          <w:p w:rsidR="007C40E2" w:rsidRPr="001D2223" w:rsidRDefault="007C40E2" w:rsidP="00EF22FD">
            <w:pPr>
              <w:ind w:left="-68" w:right="-77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1795,3</w:t>
            </w:r>
          </w:p>
        </w:tc>
      </w:tr>
    </w:tbl>
    <w:p w:rsidR="00081563" w:rsidRPr="001D2223" w:rsidRDefault="00081563" w:rsidP="00DE6EC9">
      <w:pPr>
        <w:ind w:firstLine="709"/>
        <w:jc w:val="both"/>
      </w:pPr>
    </w:p>
    <w:p w:rsidR="00081563" w:rsidRDefault="00081563" w:rsidP="00EF22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F166D">
        <w:rPr>
          <w:sz w:val="28"/>
          <w:szCs w:val="28"/>
          <w:lang w:eastAsia="en-US"/>
        </w:rPr>
        <w:t>Наиболее высокие показатели общей заболеваемости на 1000 населения отмечались в возрастных группах детей 15-17 лет (</w:t>
      </w:r>
      <w:r>
        <w:rPr>
          <w:sz w:val="28"/>
          <w:szCs w:val="28"/>
          <w:lang w:eastAsia="en-US"/>
        </w:rPr>
        <w:t>2905,8</w:t>
      </w:r>
      <w:r w:rsidRPr="001F166D">
        <w:rPr>
          <w:sz w:val="28"/>
          <w:szCs w:val="28"/>
          <w:lang w:eastAsia="en-US"/>
        </w:rPr>
        <w:t xml:space="preserve">), </w:t>
      </w:r>
      <w:r>
        <w:rPr>
          <w:sz w:val="28"/>
          <w:szCs w:val="28"/>
          <w:lang w:eastAsia="en-US"/>
        </w:rPr>
        <w:t>10-</w:t>
      </w:r>
      <w:r w:rsidRPr="001F166D">
        <w:rPr>
          <w:sz w:val="28"/>
          <w:szCs w:val="28"/>
          <w:lang w:eastAsia="en-US"/>
        </w:rPr>
        <w:t>14 лет (</w:t>
      </w:r>
      <w:r>
        <w:rPr>
          <w:sz w:val="28"/>
          <w:szCs w:val="28"/>
          <w:lang w:eastAsia="en-US"/>
        </w:rPr>
        <w:t>2077,7</w:t>
      </w:r>
      <w:r w:rsidRPr="001F166D">
        <w:rPr>
          <w:sz w:val="28"/>
          <w:szCs w:val="28"/>
          <w:lang w:eastAsia="en-US"/>
        </w:rPr>
        <w:t>); первичной заболеваемости –15-17 лет (</w:t>
      </w:r>
      <w:r>
        <w:rPr>
          <w:sz w:val="28"/>
          <w:szCs w:val="28"/>
          <w:lang w:eastAsia="en-US"/>
        </w:rPr>
        <w:t>2188,3</w:t>
      </w:r>
      <w:r w:rsidRPr="001F166D">
        <w:rPr>
          <w:sz w:val="28"/>
          <w:szCs w:val="28"/>
          <w:lang w:eastAsia="en-US"/>
        </w:rPr>
        <w:t xml:space="preserve">), </w:t>
      </w:r>
      <w:r>
        <w:rPr>
          <w:sz w:val="28"/>
          <w:szCs w:val="28"/>
          <w:lang w:eastAsia="en-US"/>
        </w:rPr>
        <w:t>5-9</w:t>
      </w:r>
      <w:r w:rsidRPr="001F166D">
        <w:rPr>
          <w:sz w:val="28"/>
          <w:szCs w:val="28"/>
          <w:lang w:eastAsia="en-US"/>
        </w:rPr>
        <w:t xml:space="preserve"> лет (</w:t>
      </w:r>
      <w:r>
        <w:rPr>
          <w:sz w:val="28"/>
          <w:szCs w:val="28"/>
          <w:lang w:eastAsia="en-US"/>
        </w:rPr>
        <w:t>980,8</w:t>
      </w:r>
      <w:r w:rsidRPr="001F166D">
        <w:rPr>
          <w:sz w:val="28"/>
          <w:szCs w:val="28"/>
          <w:lang w:eastAsia="en-US"/>
        </w:rPr>
        <w:t>). С увеличением возраста детей растет значение соотношения общей и первичной заболеваемости, что свидетельствует о процессе накопления хронической патологии (рис. 8).</w:t>
      </w:r>
    </w:p>
    <w:p w:rsidR="004A6B10" w:rsidRDefault="004A6B10" w:rsidP="00EF22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A6B10" w:rsidRPr="001F166D" w:rsidRDefault="004A6B10" w:rsidP="001D7F1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83965" cy="2027582"/>
            <wp:effectExtent l="0" t="0" r="0" b="0"/>
            <wp:docPr id="92" name="Объект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81563" w:rsidRPr="00B67BA7" w:rsidRDefault="00081563" w:rsidP="00C26C2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B67BA7">
        <w:rPr>
          <w:sz w:val="28"/>
          <w:szCs w:val="28"/>
          <w:lang w:eastAsia="en-US"/>
        </w:rPr>
        <w:t xml:space="preserve">Рисунок 8. Показатели заболеваемости детей Кореличского района </w:t>
      </w:r>
    </w:p>
    <w:p w:rsidR="00081563" w:rsidRPr="00B67BA7" w:rsidRDefault="00081563" w:rsidP="00C26C2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2021</w:t>
      </w:r>
      <w:r w:rsidRPr="00B67BA7">
        <w:rPr>
          <w:sz w:val="28"/>
          <w:szCs w:val="28"/>
          <w:lang w:eastAsia="en-US"/>
        </w:rPr>
        <w:t xml:space="preserve"> год (на 1000 детей)</w:t>
      </w:r>
    </w:p>
    <w:p w:rsidR="00081563" w:rsidRPr="001D7F19" w:rsidRDefault="00081563" w:rsidP="00C26C25">
      <w:pPr>
        <w:rPr>
          <w:sz w:val="10"/>
          <w:szCs w:val="10"/>
          <w:highlight w:val="lightGray"/>
        </w:rPr>
      </w:pPr>
    </w:p>
    <w:p w:rsidR="00081563" w:rsidRPr="00F357FB" w:rsidRDefault="00081563" w:rsidP="009241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7FB">
        <w:rPr>
          <w:sz w:val="28"/>
          <w:szCs w:val="28"/>
        </w:rPr>
        <w:t>По результатам профилактиче</w:t>
      </w:r>
      <w:r>
        <w:rPr>
          <w:sz w:val="28"/>
          <w:szCs w:val="28"/>
        </w:rPr>
        <w:t>ских медицинских осмотров в 2021</w:t>
      </w:r>
      <w:r w:rsidRPr="00F357FB">
        <w:rPr>
          <w:sz w:val="28"/>
          <w:szCs w:val="28"/>
        </w:rPr>
        <w:t xml:space="preserve"> году в Кореличского района к первой группе здоровья (здоровые дети) было отнесено </w:t>
      </w:r>
      <w:r>
        <w:rPr>
          <w:sz w:val="28"/>
          <w:szCs w:val="28"/>
        </w:rPr>
        <w:t>37,1</w:t>
      </w:r>
      <w:r w:rsidRPr="00F357FB">
        <w:rPr>
          <w:sz w:val="28"/>
          <w:szCs w:val="28"/>
        </w:rPr>
        <w:t xml:space="preserve">% </w:t>
      </w:r>
      <w:r>
        <w:rPr>
          <w:sz w:val="28"/>
          <w:szCs w:val="28"/>
        </w:rPr>
        <w:t>осмотренных детей 0-17 лет (2020</w:t>
      </w:r>
      <w:r w:rsidRPr="00F357FB">
        <w:rPr>
          <w:sz w:val="28"/>
          <w:szCs w:val="28"/>
        </w:rPr>
        <w:t xml:space="preserve">год – </w:t>
      </w:r>
      <w:r>
        <w:rPr>
          <w:sz w:val="28"/>
          <w:szCs w:val="28"/>
        </w:rPr>
        <w:t>39,9%), ко второй – 52,5% (2020</w:t>
      </w:r>
      <w:r w:rsidR="004A6B10">
        <w:rPr>
          <w:sz w:val="28"/>
          <w:szCs w:val="28"/>
        </w:rPr>
        <w:t> </w:t>
      </w:r>
      <w:r w:rsidRPr="00F357FB">
        <w:rPr>
          <w:sz w:val="28"/>
          <w:szCs w:val="28"/>
        </w:rPr>
        <w:t>год – 50,4%), к третьей –</w:t>
      </w:r>
      <w:r>
        <w:rPr>
          <w:sz w:val="28"/>
          <w:szCs w:val="28"/>
        </w:rPr>
        <w:t>8,3% (2020</w:t>
      </w:r>
      <w:r w:rsidRPr="00F357FB">
        <w:rPr>
          <w:sz w:val="28"/>
          <w:szCs w:val="28"/>
        </w:rPr>
        <w:t xml:space="preserve">год – 7,8%), к четвертой – </w:t>
      </w:r>
      <w:r>
        <w:rPr>
          <w:sz w:val="28"/>
          <w:szCs w:val="28"/>
        </w:rPr>
        <w:t>2,0</w:t>
      </w:r>
      <w:r w:rsidRPr="00F357FB">
        <w:rPr>
          <w:sz w:val="28"/>
          <w:szCs w:val="28"/>
        </w:rPr>
        <w:t>%</w:t>
      </w:r>
      <w:r>
        <w:rPr>
          <w:sz w:val="28"/>
          <w:szCs w:val="28"/>
        </w:rPr>
        <w:t>(2020</w:t>
      </w:r>
      <w:r w:rsidR="004A6B10">
        <w:rPr>
          <w:sz w:val="28"/>
          <w:szCs w:val="28"/>
        </w:rPr>
        <w:t> </w:t>
      </w:r>
      <w:r w:rsidRPr="00F357FB">
        <w:rPr>
          <w:sz w:val="28"/>
          <w:szCs w:val="28"/>
        </w:rPr>
        <w:t>год – 2,0%).</w:t>
      </w:r>
      <w:r w:rsidR="004A6B10">
        <w:rPr>
          <w:sz w:val="28"/>
          <w:szCs w:val="28"/>
        </w:rPr>
        <w:t xml:space="preserve"> На 2,1</w:t>
      </w:r>
      <w:r>
        <w:rPr>
          <w:sz w:val="28"/>
          <w:szCs w:val="28"/>
        </w:rPr>
        <w:t>% увеличилось число детей со второй группой здоровья.</w:t>
      </w:r>
    </w:p>
    <w:p w:rsidR="00081563" w:rsidRPr="00170663" w:rsidRDefault="00081563" w:rsidP="006E3BA3">
      <w:pPr>
        <w:ind w:firstLine="709"/>
        <w:jc w:val="both"/>
        <w:rPr>
          <w:sz w:val="28"/>
          <w:szCs w:val="28"/>
        </w:rPr>
      </w:pPr>
      <w:r w:rsidRPr="00170663">
        <w:rPr>
          <w:sz w:val="28"/>
          <w:szCs w:val="28"/>
        </w:rPr>
        <w:t xml:space="preserve">В структуре общей заболеваемости взрослого населения лица в трудоспособном возрасте составили </w:t>
      </w:r>
      <w:r>
        <w:rPr>
          <w:sz w:val="28"/>
          <w:szCs w:val="28"/>
        </w:rPr>
        <w:t>54,2</w:t>
      </w:r>
      <w:r w:rsidRPr="00170663">
        <w:rPr>
          <w:sz w:val="28"/>
          <w:szCs w:val="28"/>
        </w:rPr>
        <w:t xml:space="preserve">%, первичной заболеваемости – </w:t>
      </w:r>
      <w:r>
        <w:rPr>
          <w:sz w:val="28"/>
          <w:szCs w:val="28"/>
        </w:rPr>
        <w:t>72,5</w:t>
      </w:r>
      <w:r w:rsidRPr="00170663">
        <w:rPr>
          <w:sz w:val="28"/>
          <w:szCs w:val="28"/>
        </w:rPr>
        <w:t xml:space="preserve">%; население старше трудоспособного возраста – соответственно </w:t>
      </w:r>
      <w:r>
        <w:rPr>
          <w:sz w:val="28"/>
          <w:szCs w:val="28"/>
        </w:rPr>
        <w:t>45,8</w:t>
      </w:r>
      <w:r w:rsidRPr="00170663">
        <w:rPr>
          <w:sz w:val="28"/>
          <w:szCs w:val="28"/>
        </w:rPr>
        <w:t xml:space="preserve">% и </w:t>
      </w:r>
      <w:r>
        <w:rPr>
          <w:sz w:val="28"/>
          <w:szCs w:val="28"/>
        </w:rPr>
        <w:t>27,5</w:t>
      </w:r>
      <w:r w:rsidRPr="00170663">
        <w:rPr>
          <w:sz w:val="28"/>
          <w:szCs w:val="28"/>
        </w:rPr>
        <w:t>%.</w:t>
      </w:r>
    </w:p>
    <w:p w:rsidR="00081563" w:rsidRDefault="00081563" w:rsidP="006E3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Pr="00014A5C">
        <w:rPr>
          <w:sz w:val="28"/>
          <w:szCs w:val="28"/>
        </w:rPr>
        <w:t xml:space="preserve"> году показатель общей заболеваемости населения трудоспособного возраста был ниже, чем населения старше трудоспособного возраста (</w:t>
      </w:r>
      <w:r>
        <w:rPr>
          <w:sz w:val="28"/>
          <w:szCs w:val="28"/>
        </w:rPr>
        <w:t>1528,4</w:t>
      </w:r>
      <w:r w:rsidRPr="00014A5C">
        <w:rPr>
          <w:sz w:val="28"/>
          <w:szCs w:val="28"/>
        </w:rPr>
        <w:t xml:space="preserve"> и </w:t>
      </w:r>
      <w:r>
        <w:rPr>
          <w:sz w:val="28"/>
          <w:szCs w:val="28"/>
        </w:rPr>
        <w:t>1989,7</w:t>
      </w:r>
      <w:r w:rsidRPr="00014A5C">
        <w:rPr>
          <w:sz w:val="28"/>
          <w:szCs w:val="28"/>
        </w:rPr>
        <w:t xml:space="preserve"> на 1000 населения соответственно). Показатель первичной заболеваемости населения в трудоспособном возрасте превышал показатель среди населения старше трудоспособного возраста (</w:t>
      </w:r>
      <w:r>
        <w:rPr>
          <w:sz w:val="28"/>
          <w:szCs w:val="28"/>
        </w:rPr>
        <w:t>821,6</w:t>
      </w:r>
      <w:r w:rsidRPr="00014A5C">
        <w:rPr>
          <w:sz w:val="28"/>
          <w:szCs w:val="28"/>
        </w:rPr>
        <w:t xml:space="preserve"> и </w:t>
      </w:r>
      <w:r>
        <w:rPr>
          <w:sz w:val="28"/>
          <w:szCs w:val="28"/>
        </w:rPr>
        <w:t>479,1</w:t>
      </w:r>
      <w:r w:rsidRPr="00014A5C">
        <w:rPr>
          <w:sz w:val="28"/>
          <w:szCs w:val="28"/>
        </w:rPr>
        <w:t xml:space="preserve"> на 1000 населения соответственно) (рис. 9).</w:t>
      </w:r>
    </w:p>
    <w:p w:rsidR="001D7F19" w:rsidRPr="001D7F19" w:rsidRDefault="001D7F19" w:rsidP="006E3BA3">
      <w:pPr>
        <w:ind w:firstLine="709"/>
        <w:jc w:val="both"/>
        <w:rPr>
          <w:sz w:val="10"/>
          <w:szCs w:val="10"/>
        </w:rPr>
      </w:pPr>
    </w:p>
    <w:p w:rsidR="004A6B10" w:rsidRPr="00014A5C" w:rsidRDefault="004A6B10" w:rsidP="004A6B10">
      <w:pPr>
        <w:jc w:val="center"/>
        <w:rPr>
          <w:sz w:val="28"/>
          <w:szCs w:val="28"/>
        </w:rPr>
      </w:pPr>
      <w:r>
        <w:rPr>
          <w:noProof/>
          <w:color w:val="FF3300"/>
          <w:sz w:val="28"/>
          <w:szCs w:val="28"/>
          <w:shd w:val="clear" w:color="auto" w:fill="4BACC6"/>
        </w:rPr>
        <w:drawing>
          <wp:inline distT="0" distB="0" distL="0" distR="0">
            <wp:extent cx="6019138" cy="3188473"/>
            <wp:effectExtent l="0" t="0" r="0" b="0"/>
            <wp:docPr id="102" name="Объект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81563" w:rsidRDefault="00081563" w:rsidP="006E3BA3">
      <w:pPr>
        <w:jc w:val="center"/>
        <w:rPr>
          <w:sz w:val="28"/>
          <w:szCs w:val="28"/>
        </w:rPr>
      </w:pPr>
      <w:r w:rsidRPr="00014A5C">
        <w:rPr>
          <w:sz w:val="28"/>
          <w:szCs w:val="28"/>
        </w:rPr>
        <w:t>Рисунок 9. Динамика показателей заболеваемости взрослого населения Кореличского района</w:t>
      </w:r>
      <w:r w:rsidR="00F22F06">
        <w:rPr>
          <w:sz w:val="28"/>
          <w:szCs w:val="28"/>
        </w:rPr>
        <w:t xml:space="preserve"> (на 1000 населения)</w:t>
      </w:r>
    </w:p>
    <w:p w:rsidR="00081563" w:rsidRPr="004F0568" w:rsidRDefault="00081563" w:rsidP="006E3BA3">
      <w:pPr>
        <w:ind w:firstLine="709"/>
        <w:jc w:val="both"/>
        <w:rPr>
          <w:sz w:val="28"/>
          <w:szCs w:val="28"/>
        </w:rPr>
      </w:pPr>
      <w:r w:rsidRPr="004F0568">
        <w:rPr>
          <w:sz w:val="28"/>
          <w:szCs w:val="28"/>
        </w:rPr>
        <w:lastRenderedPageBreak/>
        <w:t>Среди врачебных у</w:t>
      </w:r>
      <w:r>
        <w:rPr>
          <w:sz w:val="28"/>
          <w:szCs w:val="28"/>
        </w:rPr>
        <w:t>частков в 2021</w:t>
      </w:r>
      <w:r w:rsidRPr="004F0568">
        <w:rPr>
          <w:sz w:val="28"/>
          <w:szCs w:val="28"/>
        </w:rPr>
        <w:t xml:space="preserve"> году наиболее высокие показатели общей </w:t>
      </w:r>
      <w:r>
        <w:rPr>
          <w:sz w:val="28"/>
          <w:szCs w:val="28"/>
        </w:rPr>
        <w:t xml:space="preserve">и первичной </w:t>
      </w:r>
      <w:r w:rsidRPr="004F0568">
        <w:rPr>
          <w:sz w:val="28"/>
          <w:szCs w:val="28"/>
        </w:rPr>
        <w:t xml:space="preserve">заболеваемости населения в трудоспособном возрасте были зарегистрированы на Кореличском врачебном участке (табл. </w:t>
      </w:r>
      <w:r w:rsidR="00834A98">
        <w:rPr>
          <w:sz w:val="28"/>
          <w:szCs w:val="28"/>
        </w:rPr>
        <w:t>3</w:t>
      </w:r>
      <w:r w:rsidRPr="004F0568">
        <w:rPr>
          <w:sz w:val="28"/>
          <w:szCs w:val="28"/>
        </w:rPr>
        <w:t>).</w:t>
      </w:r>
    </w:p>
    <w:p w:rsidR="00081563" w:rsidRPr="00834A98" w:rsidRDefault="00081563" w:rsidP="006E3BA3">
      <w:pPr>
        <w:ind w:firstLine="709"/>
        <w:jc w:val="both"/>
        <w:rPr>
          <w:highlight w:val="lightGray"/>
        </w:rPr>
      </w:pPr>
    </w:p>
    <w:p w:rsidR="00081563" w:rsidRPr="00DA73D1" w:rsidRDefault="00081563" w:rsidP="006E3BA3">
      <w:pPr>
        <w:ind w:left="1843" w:hanging="1843"/>
        <w:jc w:val="both"/>
        <w:rPr>
          <w:sz w:val="28"/>
          <w:szCs w:val="28"/>
        </w:rPr>
      </w:pPr>
      <w:r w:rsidRPr="00DA73D1">
        <w:rPr>
          <w:sz w:val="28"/>
          <w:szCs w:val="28"/>
        </w:rPr>
        <w:t xml:space="preserve">Таблица </w:t>
      </w:r>
      <w:r w:rsidR="00834A98">
        <w:rPr>
          <w:sz w:val="28"/>
          <w:szCs w:val="28"/>
        </w:rPr>
        <w:t>3</w:t>
      </w:r>
      <w:r w:rsidRPr="00DA73D1">
        <w:rPr>
          <w:sz w:val="28"/>
          <w:szCs w:val="28"/>
        </w:rPr>
        <w:t xml:space="preserve"> – Показатели заболеваемости взрослого населения в разрезе врачебных участков</w:t>
      </w:r>
      <w:r>
        <w:rPr>
          <w:sz w:val="28"/>
          <w:szCs w:val="28"/>
        </w:rPr>
        <w:t xml:space="preserve"> Кореличского района в 2019-2021</w:t>
      </w:r>
      <w:r w:rsidRPr="00DA73D1">
        <w:rPr>
          <w:sz w:val="28"/>
          <w:szCs w:val="28"/>
        </w:rPr>
        <w:t xml:space="preserve"> годах (на 1000 населения)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4"/>
        <w:gridCol w:w="672"/>
        <w:gridCol w:w="672"/>
        <w:gridCol w:w="673"/>
        <w:gridCol w:w="672"/>
        <w:gridCol w:w="673"/>
        <w:gridCol w:w="672"/>
        <w:gridCol w:w="672"/>
        <w:gridCol w:w="673"/>
        <w:gridCol w:w="672"/>
        <w:gridCol w:w="673"/>
        <w:gridCol w:w="672"/>
        <w:gridCol w:w="672"/>
        <w:gridCol w:w="12"/>
      </w:tblGrid>
      <w:tr w:rsidR="00081563" w:rsidRPr="00DA73D1" w:rsidTr="00834A98">
        <w:trPr>
          <w:gridAfter w:val="1"/>
          <w:wAfter w:w="12" w:type="dxa"/>
          <w:trHeight w:val="20"/>
          <w:jc w:val="center"/>
        </w:trPr>
        <w:tc>
          <w:tcPr>
            <w:tcW w:w="1634" w:type="dxa"/>
            <w:vMerge w:val="restart"/>
          </w:tcPr>
          <w:p w:rsidR="00081563" w:rsidRPr="00BB02C9" w:rsidRDefault="00081563" w:rsidP="00834A98">
            <w:pPr>
              <w:spacing w:line="240" w:lineRule="atLeast"/>
              <w:jc w:val="both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Врачебный участок</w:t>
            </w:r>
          </w:p>
        </w:tc>
        <w:tc>
          <w:tcPr>
            <w:tcW w:w="4028" w:type="dxa"/>
            <w:gridSpan w:val="6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Общая заболеваемость</w:t>
            </w:r>
            <w:r w:rsidR="00834A98">
              <w:rPr>
                <w:rStyle w:val="fontstyle01"/>
                <w:sz w:val="24"/>
              </w:rPr>
              <w:t xml:space="preserve"> населения</w:t>
            </w:r>
          </w:p>
        </w:tc>
        <w:tc>
          <w:tcPr>
            <w:tcW w:w="4029" w:type="dxa"/>
            <w:gridSpan w:val="6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Первичная заболеваемость</w:t>
            </w:r>
            <w:r w:rsidR="00834A98">
              <w:rPr>
                <w:rStyle w:val="fontstyle01"/>
                <w:sz w:val="24"/>
              </w:rPr>
              <w:t xml:space="preserve"> населения</w:t>
            </w:r>
          </w:p>
        </w:tc>
      </w:tr>
      <w:tr w:rsidR="00081563" w:rsidRPr="00DA73D1" w:rsidTr="00834A98">
        <w:trPr>
          <w:gridAfter w:val="1"/>
          <w:wAfter w:w="12" w:type="dxa"/>
          <w:trHeight w:val="20"/>
          <w:jc w:val="center"/>
        </w:trPr>
        <w:tc>
          <w:tcPr>
            <w:tcW w:w="1634" w:type="dxa"/>
            <w:vMerge/>
          </w:tcPr>
          <w:p w:rsidR="00081563" w:rsidRPr="00BB02C9" w:rsidRDefault="00081563" w:rsidP="00834A98">
            <w:pPr>
              <w:spacing w:line="240" w:lineRule="atLeast"/>
              <w:jc w:val="both"/>
              <w:rPr>
                <w:rStyle w:val="fontstyle01"/>
                <w:sz w:val="24"/>
              </w:rPr>
            </w:pPr>
          </w:p>
        </w:tc>
        <w:tc>
          <w:tcPr>
            <w:tcW w:w="2014" w:type="dxa"/>
            <w:gridSpan w:val="3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в трудо</w:t>
            </w:r>
            <w:r w:rsidRPr="00BB02C9">
              <w:rPr>
                <w:rStyle w:val="fontstyle01"/>
                <w:sz w:val="24"/>
              </w:rPr>
              <w:t>способном возрасте</w:t>
            </w:r>
          </w:p>
        </w:tc>
        <w:tc>
          <w:tcPr>
            <w:tcW w:w="2014" w:type="dxa"/>
            <w:gridSpan w:val="3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старше трудоспособного возраста</w:t>
            </w:r>
          </w:p>
        </w:tc>
        <w:tc>
          <w:tcPr>
            <w:tcW w:w="2014" w:type="dxa"/>
            <w:gridSpan w:val="3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в трудо</w:t>
            </w:r>
            <w:r w:rsidRPr="00BB02C9">
              <w:rPr>
                <w:rStyle w:val="fontstyle01"/>
                <w:sz w:val="24"/>
              </w:rPr>
              <w:t>способном возрасте</w:t>
            </w:r>
          </w:p>
        </w:tc>
        <w:tc>
          <w:tcPr>
            <w:tcW w:w="2015" w:type="dxa"/>
            <w:gridSpan w:val="3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старше трудоспособного возраста</w:t>
            </w:r>
          </w:p>
        </w:tc>
      </w:tr>
      <w:tr w:rsidR="00081563" w:rsidRPr="00DA73D1" w:rsidTr="00834A98">
        <w:trPr>
          <w:gridAfter w:val="1"/>
          <w:wAfter w:w="12" w:type="dxa"/>
          <w:trHeight w:val="20"/>
          <w:jc w:val="center"/>
        </w:trPr>
        <w:tc>
          <w:tcPr>
            <w:tcW w:w="1634" w:type="dxa"/>
            <w:vMerge/>
          </w:tcPr>
          <w:p w:rsidR="00081563" w:rsidRPr="00BB02C9" w:rsidRDefault="00081563" w:rsidP="00834A98">
            <w:pPr>
              <w:spacing w:line="240" w:lineRule="atLeast"/>
              <w:jc w:val="both"/>
              <w:rPr>
                <w:rStyle w:val="fontstyle01"/>
                <w:sz w:val="24"/>
              </w:rPr>
            </w:pPr>
          </w:p>
        </w:tc>
        <w:tc>
          <w:tcPr>
            <w:tcW w:w="671" w:type="dxa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2019</w:t>
            </w:r>
          </w:p>
        </w:tc>
        <w:tc>
          <w:tcPr>
            <w:tcW w:w="671" w:type="dxa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2020</w:t>
            </w:r>
          </w:p>
        </w:tc>
        <w:tc>
          <w:tcPr>
            <w:tcW w:w="672" w:type="dxa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2021</w:t>
            </w:r>
          </w:p>
        </w:tc>
        <w:tc>
          <w:tcPr>
            <w:tcW w:w="671" w:type="dxa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2019</w:t>
            </w:r>
          </w:p>
        </w:tc>
        <w:tc>
          <w:tcPr>
            <w:tcW w:w="672" w:type="dxa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2020</w:t>
            </w:r>
          </w:p>
        </w:tc>
        <w:tc>
          <w:tcPr>
            <w:tcW w:w="671" w:type="dxa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2021</w:t>
            </w:r>
          </w:p>
        </w:tc>
        <w:tc>
          <w:tcPr>
            <w:tcW w:w="671" w:type="dxa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2019</w:t>
            </w:r>
          </w:p>
        </w:tc>
        <w:tc>
          <w:tcPr>
            <w:tcW w:w="672" w:type="dxa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2020</w:t>
            </w:r>
          </w:p>
        </w:tc>
        <w:tc>
          <w:tcPr>
            <w:tcW w:w="671" w:type="dxa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2021</w:t>
            </w:r>
          </w:p>
        </w:tc>
        <w:tc>
          <w:tcPr>
            <w:tcW w:w="672" w:type="dxa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2019</w:t>
            </w:r>
          </w:p>
        </w:tc>
        <w:tc>
          <w:tcPr>
            <w:tcW w:w="671" w:type="dxa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2020</w:t>
            </w:r>
          </w:p>
        </w:tc>
        <w:tc>
          <w:tcPr>
            <w:tcW w:w="672" w:type="dxa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2021</w:t>
            </w:r>
          </w:p>
        </w:tc>
      </w:tr>
      <w:tr w:rsidR="00081563" w:rsidRPr="00DA73D1" w:rsidTr="00834A98">
        <w:trPr>
          <w:gridAfter w:val="1"/>
          <w:wAfter w:w="12" w:type="dxa"/>
          <w:trHeight w:val="20"/>
          <w:jc w:val="center"/>
        </w:trPr>
        <w:tc>
          <w:tcPr>
            <w:tcW w:w="1634" w:type="dxa"/>
            <w:vAlign w:val="center"/>
          </w:tcPr>
          <w:p w:rsidR="00081563" w:rsidRPr="00BB02C9" w:rsidRDefault="00081563" w:rsidP="00834A98">
            <w:pPr>
              <w:spacing w:line="240" w:lineRule="atLeast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Кореличский</w:t>
            </w:r>
          </w:p>
        </w:tc>
        <w:tc>
          <w:tcPr>
            <w:tcW w:w="671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563,1</w:t>
            </w:r>
          </w:p>
        </w:tc>
        <w:tc>
          <w:tcPr>
            <w:tcW w:w="671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628,7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1420,2</w:t>
            </w:r>
          </w:p>
        </w:tc>
        <w:tc>
          <w:tcPr>
            <w:tcW w:w="671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436,9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371,3</w:t>
            </w:r>
          </w:p>
        </w:tc>
        <w:tc>
          <w:tcPr>
            <w:tcW w:w="671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768,7</w:t>
            </w:r>
          </w:p>
        </w:tc>
        <w:tc>
          <w:tcPr>
            <w:tcW w:w="671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682,9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705,8</w:t>
            </w:r>
          </w:p>
        </w:tc>
        <w:tc>
          <w:tcPr>
            <w:tcW w:w="671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795,8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317,1</w:t>
            </w:r>
          </w:p>
        </w:tc>
        <w:tc>
          <w:tcPr>
            <w:tcW w:w="671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294,2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253,4</w:t>
            </w:r>
          </w:p>
        </w:tc>
      </w:tr>
      <w:tr w:rsidR="00081563" w:rsidRPr="00DA73D1" w:rsidTr="00834A98">
        <w:trPr>
          <w:gridAfter w:val="1"/>
          <w:wAfter w:w="12" w:type="dxa"/>
          <w:trHeight w:val="20"/>
          <w:jc w:val="center"/>
        </w:trPr>
        <w:tc>
          <w:tcPr>
            <w:tcW w:w="1634" w:type="dxa"/>
            <w:vAlign w:val="center"/>
          </w:tcPr>
          <w:p w:rsidR="00081563" w:rsidRPr="00BB02C9" w:rsidRDefault="00081563" w:rsidP="00834A98">
            <w:pPr>
              <w:spacing w:line="240" w:lineRule="atLeast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Мирский</w:t>
            </w:r>
          </w:p>
        </w:tc>
        <w:tc>
          <w:tcPr>
            <w:tcW w:w="671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460,5</w:t>
            </w:r>
          </w:p>
        </w:tc>
        <w:tc>
          <w:tcPr>
            <w:tcW w:w="671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481,2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704,5</w:t>
            </w:r>
          </w:p>
        </w:tc>
        <w:tc>
          <w:tcPr>
            <w:tcW w:w="671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539,5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518,8</w:t>
            </w:r>
          </w:p>
        </w:tc>
        <w:tc>
          <w:tcPr>
            <w:tcW w:w="671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635,7</w:t>
            </w:r>
          </w:p>
        </w:tc>
        <w:tc>
          <w:tcPr>
            <w:tcW w:w="671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602,4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616,3</w:t>
            </w:r>
          </w:p>
        </w:tc>
        <w:tc>
          <w:tcPr>
            <w:tcW w:w="671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308,0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397,6</w:t>
            </w:r>
          </w:p>
        </w:tc>
        <w:tc>
          <w:tcPr>
            <w:tcW w:w="671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383,7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162,2</w:t>
            </w:r>
          </w:p>
        </w:tc>
      </w:tr>
      <w:tr w:rsidR="00081563" w:rsidRPr="00DA73D1" w:rsidTr="00834A98">
        <w:trPr>
          <w:trHeight w:val="20"/>
          <w:jc w:val="center"/>
        </w:trPr>
        <w:tc>
          <w:tcPr>
            <w:tcW w:w="1634" w:type="dxa"/>
            <w:vAlign w:val="center"/>
          </w:tcPr>
          <w:p w:rsidR="00081563" w:rsidRPr="00BB02C9" w:rsidRDefault="00081563" w:rsidP="00834A98">
            <w:pPr>
              <w:spacing w:line="240" w:lineRule="atLeast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Лукский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389,5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438,3</w:t>
            </w:r>
          </w:p>
        </w:tc>
        <w:tc>
          <w:tcPr>
            <w:tcW w:w="673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617,3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610,5</w:t>
            </w:r>
          </w:p>
        </w:tc>
        <w:tc>
          <w:tcPr>
            <w:tcW w:w="673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561,7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595,7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694,6</w:t>
            </w:r>
          </w:p>
        </w:tc>
        <w:tc>
          <w:tcPr>
            <w:tcW w:w="673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727,3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426,8</w:t>
            </w:r>
          </w:p>
        </w:tc>
        <w:tc>
          <w:tcPr>
            <w:tcW w:w="673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305,4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272,7</w:t>
            </w:r>
          </w:p>
        </w:tc>
        <w:tc>
          <w:tcPr>
            <w:tcW w:w="673" w:type="dxa"/>
            <w:gridSpan w:val="2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137,9</w:t>
            </w:r>
          </w:p>
        </w:tc>
      </w:tr>
      <w:tr w:rsidR="00081563" w:rsidRPr="00DA73D1" w:rsidTr="00834A98">
        <w:trPr>
          <w:trHeight w:val="20"/>
          <w:jc w:val="center"/>
        </w:trPr>
        <w:tc>
          <w:tcPr>
            <w:tcW w:w="1634" w:type="dxa"/>
            <w:vAlign w:val="center"/>
          </w:tcPr>
          <w:p w:rsidR="00081563" w:rsidRPr="00BB02C9" w:rsidRDefault="00081563" w:rsidP="00834A98">
            <w:pPr>
              <w:spacing w:line="240" w:lineRule="atLeast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Циринский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236,5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290,7</w:t>
            </w:r>
          </w:p>
        </w:tc>
        <w:tc>
          <w:tcPr>
            <w:tcW w:w="673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595,1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763,5</w:t>
            </w:r>
          </w:p>
        </w:tc>
        <w:tc>
          <w:tcPr>
            <w:tcW w:w="673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709,3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1609,0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445,7</w:t>
            </w:r>
          </w:p>
        </w:tc>
        <w:tc>
          <w:tcPr>
            <w:tcW w:w="673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578,7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289,0</w:t>
            </w:r>
          </w:p>
        </w:tc>
        <w:tc>
          <w:tcPr>
            <w:tcW w:w="673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554,3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421,3</w:t>
            </w:r>
          </w:p>
        </w:tc>
        <w:tc>
          <w:tcPr>
            <w:tcW w:w="673" w:type="dxa"/>
            <w:gridSpan w:val="2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242,7</w:t>
            </w:r>
          </w:p>
        </w:tc>
      </w:tr>
      <w:tr w:rsidR="00081563" w:rsidRPr="00DA73D1" w:rsidTr="00834A98">
        <w:trPr>
          <w:trHeight w:val="20"/>
          <w:jc w:val="center"/>
        </w:trPr>
        <w:tc>
          <w:tcPr>
            <w:tcW w:w="1634" w:type="dxa"/>
            <w:vAlign w:val="center"/>
          </w:tcPr>
          <w:p w:rsidR="00081563" w:rsidRPr="00BB02C9" w:rsidRDefault="00081563" w:rsidP="00834A98">
            <w:pPr>
              <w:spacing w:line="240" w:lineRule="atLeast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Жуховичский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415,5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471</w:t>
            </w:r>
            <w:r w:rsidR="00834A98">
              <w:rPr>
                <w:rStyle w:val="fontstyle01"/>
                <w:sz w:val="24"/>
              </w:rPr>
              <w:t>,0</w:t>
            </w:r>
          </w:p>
        </w:tc>
        <w:tc>
          <w:tcPr>
            <w:tcW w:w="673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498,2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584,5</w:t>
            </w:r>
          </w:p>
        </w:tc>
        <w:tc>
          <w:tcPr>
            <w:tcW w:w="673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529,0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586,4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571,1</w:t>
            </w:r>
          </w:p>
        </w:tc>
        <w:tc>
          <w:tcPr>
            <w:tcW w:w="673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691</w:t>
            </w:r>
            <w:r w:rsidR="00834A98">
              <w:rPr>
                <w:rStyle w:val="fontstyle01"/>
                <w:sz w:val="24"/>
              </w:rPr>
              <w:t>,0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227,8</w:t>
            </w:r>
          </w:p>
        </w:tc>
        <w:tc>
          <w:tcPr>
            <w:tcW w:w="673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428,9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309,0</w:t>
            </w:r>
          </w:p>
        </w:tc>
        <w:tc>
          <w:tcPr>
            <w:tcW w:w="673" w:type="dxa"/>
            <w:gridSpan w:val="2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134,4</w:t>
            </w:r>
          </w:p>
        </w:tc>
      </w:tr>
      <w:tr w:rsidR="00081563" w:rsidRPr="00DA73D1" w:rsidTr="00834A98">
        <w:trPr>
          <w:trHeight w:val="20"/>
          <w:jc w:val="center"/>
        </w:trPr>
        <w:tc>
          <w:tcPr>
            <w:tcW w:w="1634" w:type="dxa"/>
            <w:vAlign w:val="center"/>
          </w:tcPr>
          <w:p w:rsidR="00081563" w:rsidRPr="00BB02C9" w:rsidRDefault="00081563" w:rsidP="00834A98">
            <w:pPr>
              <w:spacing w:line="240" w:lineRule="atLeast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Райцевский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277,9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352,3</w:t>
            </w:r>
          </w:p>
        </w:tc>
        <w:tc>
          <w:tcPr>
            <w:tcW w:w="673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541,9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722,1</w:t>
            </w:r>
          </w:p>
        </w:tc>
        <w:tc>
          <w:tcPr>
            <w:tcW w:w="673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647,7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899,5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529,0</w:t>
            </w:r>
          </w:p>
        </w:tc>
        <w:tc>
          <w:tcPr>
            <w:tcW w:w="673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699</w:t>
            </w:r>
            <w:r w:rsidR="00834A98">
              <w:rPr>
                <w:rStyle w:val="fontstyle01"/>
                <w:sz w:val="24"/>
              </w:rPr>
              <w:t>,0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289,9</w:t>
            </w:r>
          </w:p>
        </w:tc>
        <w:tc>
          <w:tcPr>
            <w:tcW w:w="673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471,0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301,0</w:t>
            </w:r>
          </w:p>
        </w:tc>
        <w:tc>
          <w:tcPr>
            <w:tcW w:w="673" w:type="dxa"/>
            <w:gridSpan w:val="2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98,2</w:t>
            </w:r>
          </w:p>
        </w:tc>
      </w:tr>
      <w:tr w:rsidR="00081563" w:rsidRPr="00DA73D1" w:rsidTr="00834A98">
        <w:trPr>
          <w:trHeight w:val="20"/>
          <w:jc w:val="center"/>
        </w:trPr>
        <w:tc>
          <w:tcPr>
            <w:tcW w:w="1634" w:type="dxa"/>
            <w:vAlign w:val="center"/>
          </w:tcPr>
          <w:p w:rsidR="00081563" w:rsidRPr="00BB02C9" w:rsidRDefault="00081563" w:rsidP="00834A98">
            <w:pPr>
              <w:spacing w:line="240" w:lineRule="atLeast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Турецкий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285,6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466,3</w:t>
            </w:r>
          </w:p>
        </w:tc>
        <w:tc>
          <w:tcPr>
            <w:tcW w:w="673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372,7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714,4</w:t>
            </w:r>
          </w:p>
        </w:tc>
        <w:tc>
          <w:tcPr>
            <w:tcW w:w="673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533,7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466,5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260,8</w:t>
            </w:r>
          </w:p>
        </w:tc>
        <w:tc>
          <w:tcPr>
            <w:tcW w:w="673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789,1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187,6</w:t>
            </w:r>
          </w:p>
        </w:tc>
        <w:tc>
          <w:tcPr>
            <w:tcW w:w="673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739,2</w:t>
            </w:r>
          </w:p>
        </w:tc>
        <w:tc>
          <w:tcPr>
            <w:tcW w:w="672" w:type="dxa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 w:rsidRPr="00BB02C9">
              <w:rPr>
                <w:rStyle w:val="fontstyle01"/>
                <w:sz w:val="24"/>
              </w:rPr>
              <w:t>210,9</w:t>
            </w:r>
          </w:p>
        </w:tc>
        <w:tc>
          <w:tcPr>
            <w:tcW w:w="673" w:type="dxa"/>
            <w:gridSpan w:val="2"/>
            <w:vAlign w:val="center"/>
          </w:tcPr>
          <w:p w:rsidR="00081563" w:rsidRPr="00BB02C9" w:rsidRDefault="00081563" w:rsidP="00834A98">
            <w:pPr>
              <w:spacing w:line="240" w:lineRule="atLeast"/>
              <w:ind w:left="-171" w:right="-173"/>
              <w:jc w:val="center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69,4</w:t>
            </w:r>
          </w:p>
        </w:tc>
      </w:tr>
    </w:tbl>
    <w:p w:rsidR="00081563" w:rsidRPr="00DA73D1" w:rsidRDefault="00081563" w:rsidP="006E3BA3">
      <w:pPr>
        <w:ind w:firstLine="709"/>
        <w:jc w:val="both"/>
        <w:rPr>
          <w:rStyle w:val="fontstyle01"/>
          <w:sz w:val="24"/>
        </w:rPr>
      </w:pPr>
    </w:p>
    <w:p w:rsidR="00081563" w:rsidRPr="007855BD" w:rsidRDefault="00081563" w:rsidP="006E3BA3">
      <w:pPr>
        <w:ind w:firstLine="709"/>
        <w:jc w:val="both"/>
        <w:rPr>
          <w:sz w:val="28"/>
          <w:szCs w:val="28"/>
        </w:rPr>
      </w:pPr>
      <w:r w:rsidRPr="00F67183">
        <w:rPr>
          <w:sz w:val="28"/>
          <w:szCs w:val="28"/>
        </w:rPr>
        <w:t>Основной вклад в структуру общей заболеваемости всего насе</w:t>
      </w:r>
      <w:r>
        <w:rPr>
          <w:sz w:val="28"/>
          <w:szCs w:val="28"/>
        </w:rPr>
        <w:t>ления Кореличского района в 2021</w:t>
      </w:r>
      <w:r w:rsidRPr="00F67183">
        <w:rPr>
          <w:sz w:val="28"/>
          <w:szCs w:val="28"/>
        </w:rPr>
        <w:t xml:space="preserve"> году внесли болезни органов дыхания</w:t>
      </w:r>
      <w:r w:rsidR="008178FB">
        <w:rPr>
          <w:sz w:val="28"/>
          <w:szCs w:val="28"/>
        </w:rPr>
        <w:t>(</w:t>
      </w:r>
      <w:r>
        <w:rPr>
          <w:sz w:val="28"/>
          <w:szCs w:val="28"/>
        </w:rPr>
        <w:t>25,9%</w:t>
      </w:r>
      <w:r w:rsidR="008178FB">
        <w:rPr>
          <w:sz w:val="28"/>
          <w:szCs w:val="28"/>
        </w:rPr>
        <w:t>)</w:t>
      </w:r>
      <w:r w:rsidRPr="00F67183">
        <w:rPr>
          <w:sz w:val="28"/>
          <w:szCs w:val="28"/>
        </w:rPr>
        <w:t>, системы кровообращения</w:t>
      </w:r>
      <w:r w:rsidR="008178FB">
        <w:rPr>
          <w:sz w:val="28"/>
          <w:szCs w:val="28"/>
        </w:rPr>
        <w:t>(</w:t>
      </w:r>
      <w:r>
        <w:rPr>
          <w:sz w:val="28"/>
          <w:szCs w:val="28"/>
        </w:rPr>
        <w:t>24,8%</w:t>
      </w:r>
      <w:r w:rsidR="008178FB">
        <w:rPr>
          <w:sz w:val="28"/>
          <w:szCs w:val="28"/>
        </w:rPr>
        <w:t>)</w:t>
      </w:r>
      <w:r w:rsidRPr="00F67183">
        <w:rPr>
          <w:sz w:val="28"/>
          <w:szCs w:val="28"/>
        </w:rPr>
        <w:t>, некоторые инфекционные и паразитарные болезни</w:t>
      </w:r>
      <w:r w:rsidR="008178FB">
        <w:rPr>
          <w:sz w:val="28"/>
          <w:szCs w:val="28"/>
        </w:rPr>
        <w:t>(9,7%)</w:t>
      </w:r>
      <w:r w:rsidRPr="00F67183">
        <w:rPr>
          <w:sz w:val="28"/>
          <w:szCs w:val="28"/>
        </w:rPr>
        <w:t xml:space="preserve"> (</w:t>
      </w:r>
      <w:r w:rsidRPr="007855BD">
        <w:rPr>
          <w:sz w:val="28"/>
          <w:szCs w:val="28"/>
        </w:rPr>
        <w:t xml:space="preserve">рис. 10). </w:t>
      </w:r>
    </w:p>
    <w:p w:rsidR="00081563" w:rsidRDefault="00F433C7" w:rsidP="000D0C0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08650" cy="2825750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81563" w:rsidRDefault="00081563" w:rsidP="000D0C0B">
      <w:pPr>
        <w:jc w:val="center"/>
        <w:rPr>
          <w:sz w:val="28"/>
          <w:szCs w:val="28"/>
        </w:rPr>
      </w:pPr>
      <w:r w:rsidRPr="00AF78F3">
        <w:rPr>
          <w:sz w:val="28"/>
          <w:szCs w:val="28"/>
        </w:rPr>
        <w:t>Рисунок 10. Структура общей заболеваемости насе</w:t>
      </w:r>
      <w:r>
        <w:rPr>
          <w:sz w:val="28"/>
          <w:szCs w:val="28"/>
        </w:rPr>
        <w:t>ления Кореличского района в 2021</w:t>
      </w:r>
      <w:r w:rsidRPr="00AF78F3">
        <w:rPr>
          <w:sz w:val="28"/>
          <w:szCs w:val="28"/>
        </w:rPr>
        <w:t xml:space="preserve"> году</w:t>
      </w:r>
    </w:p>
    <w:p w:rsidR="00081563" w:rsidRPr="00AF78F3" w:rsidRDefault="00081563" w:rsidP="000D0C0B">
      <w:pPr>
        <w:jc w:val="center"/>
        <w:rPr>
          <w:sz w:val="28"/>
          <w:szCs w:val="28"/>
        </w:rPr>
      </w:pPr>
    </w:p>
    <w:p w:rsidR="00081563" w:rsidRPr="004D5868" w:rsidRDefault="00081563" w:rsidP="000D0C0B">
      <w:pPr>
        <w:ind w:firstLine="709"/>
        <w:jc w:val="both"/>
        <w:rPr>
          <w:sz w:val="28"/>
          <w:szCs w:val="28"/>
        </w:rPr>
      </w:pPr>
      <w:r w:rsidRPr="004D5868">
        <w:rPr>
          <w:sz w:val="28"/>
          <w:szCs w:val="28"/>
        </w:rPr>
        <w:t xml:space="preserve">В структуре первичной заболеваемости всего населения </w:t>
      </w:r>
      <w:r>
        <w:rPr>
          <w:sz w:val="28"/>
          <w:szCs w:val="28"/>
        </w:rPr>
        <w:t xml:space="preserve">в 2021 году </w:t>
      </w:r>
      <w:r w:rsidRPr="004D5868">
        <w:rPr>
          <w:sz w:val="28"/>
          <w:szCs w:val="28"/>
        </w:rPr>
        <w:t>первые ранги занимали болезни органов дыхания</w:t>
      </w:r>
      <w:r w:rsidR="008178FB">
        <w:rPr>
          <w:sz w:val="28"/>
          <w:szCs w:val="28"/>
        </w:rPr>
        <w:t>(</w:t>
      </w:r>
      <w:r>
        <w:rPr>
          <w:sz w:val="28"/>
          <w:szCs w:val="28"/>
        </w:rPr>
        <w:t>50,8%</w:t>
      </w:r>
      <w:r w:rsidR="008178FB">
        <w:rPr>
          <w:sz w:val="28"/>
          <w:szCs w:val="28"/>
        </w:rPr>
        <w:t>)</w:t>
      </w:r>
      <w:r w:rsidRPr="004D5868">
        <w:rPr>
          <w:sz w:val="28"/>
          <w:szCs w:val="28"/>
        </w:rPr>
        <w:t>, некоторые инфекционные и паразитарные болезни</w:t>
      </w:r>
      <w:r w:rsidR="008178FB">
        <w:rPr>
          <w:sz w:val="28"/>
          <w:szCs w:val="28"/>
        </w:rPr>
        <w:t>(</w:t>
      </w:r>
      <w:r>
        <w:rPr>
          <w:sz w:val="28"/>
          <w:szCs w:val="28"/>
        </w:rPr>
        <w:t>18,7%</w:t>
      </w:r>
      <w:r w:rsidR="008178FB">
        <w:rPr>
          <w:sz w:val="28"/>
          <w:szCs w:val="28"/>
        </w:rPr>
        <w:t>)</w:t>
      </w:r>
      <w:r w:rsidRPr="004D5868">
        <w:rPr>
          <w:sz w:val="28"/>
          <w:szCs w:val="28"/>
        </w:rPr>
        <w:t>, травмы и отравления</w:t>
      </w:r>
      <w:r w:rsidR="008178FB">
        <w:rPr>
          <w:sz w:val="28"/>
          <w:szCs w:val="28"/>
        </w:rPr>
        <w:t>(</w:t>
      </w:r>
      <w:r>
        <w:rPr>
          <w:sz w:val="28"/>
          <w:szCs w:val="28"/>
        </w:rPr>
        <w:t>7,6%</w:t>
      </w:r>
      <w:r w:rsidR="008178FB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4D5868">
        <w:rPr>
          <w:sz w:val="28"/>
          <w:szCs w:val="28"/>
        </w:rPr>
        <w:t xml:space="preserve">болезни костно-мышечной </w:t>
      </w:r>
      <w:r>
        <w:rPr>
          <w:sz w:val="28"/>
          <w:szCs w:val="28"/>
        </w:rPr>
        <w:t>системы и соединительной ткани,</w:t>
      </w:r>
      <w:r w:rsidRPr="004D5868">
        <w:rPr>
          <w:sz w:val="28"/>
          <w:szCs w:val="28"/>
        </w:rPr>
        <w:t xml:space="preserve"> болезни системы кровообращения</w:t>
      </w:r>
      <w:r w:rsidR="008178FB">
        <w:rPr>
          <w:sz w:val="28"/>
          <w:szCs w:val="28"/>
        </w:rPr>
        <w:t xml:space="preserve"> (6,2%) </w:t>
      </w:r>
      <w:r w:rsidRPr="004D5868">
        <w:rPr>
          <w:sz w:val="28"/>
          <w:szCs w:val="28"/>
        </w:rPr>
        <w:t>(рис. 11).</w:t>
      </w:r>
    </w:p>
    <w:p w:rsidR="00081563" w:rsidRPr="00B22EA0" w:rsidRDefault="00F433C7" w:rsidP="0024261E">
      <w:pPr>
        <w:jc w:val="center"/>
        <w:rPr>
          <w:sz w:val="28"/>
          <w:szCs w:val="28"/>
          <w:highlight w:val="lightGray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61050" cy="2832100"/>
            <wp:effectExtent l="0" t="0" r="0" b="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81563" w:rsidRPr="008771F5" w:rsidRDefault="00081563" w:rsidP="006E3BA3">
      <w:pPr>
        <w:jc w:val="center"/>
        <w:rPr>
          <w:sz w:val="28"/>
          <w:szCs w:val="28"/>
        </w:rPr>
      </w:pPr>
      <w:r w:rsidRPr="008771F5">
        <w:rPr>
          <w:sz w:val="28"/>
          <w:szCs w:val="28"/>
        </w:rPr>
        <w:t>Рисунок 11. Структура первичной заболеваемости насе</w:t>
      </w:r>
      <w:r>
        <w:rPr>
          <w:sz w:val="28"/>
          <w:szCs w:val="28"/>
        </w:rPr>
        <w:t>ления Кореличского района в 2021</w:t>
      </w:r>
      <w:r w:rsidRPr="008771F5">
        <w:rPr>
          <w:sz w:val="28"/>
          <w:szCs w:val="28"/>
        </w:rPr>
        <w:t xml:space="preserve"> году</w:t>
      </w:r>
    </w:p>
    <w:p w:rsidR="00081563" w:rsidRPr="001D7F19" w:rsidRDefault="00081563" w:rsidP="000D0C0B">
      <w:pPr>
        <w:ind w:firstLine="708"/>
        <w:jc w:val="both"/>
        <w:rPr>
          <w:sz w:val="20"/>
          <w:szCs w:val="20"/>
        </w:rPr>
      </w:pPr>
    </w:p>
    <w:p w:rsidR="00081563" w:rsidRDefault="00081563" w:rsidP="000D0C0B">
      <w:pPr>
        <w:ind w:firstLine="709"/>
        <w:jc w:val="both"/>
        <w:rPr>
          <w:sz w:val="28"/>
          <w:szCs w:val="28"/>
          <w:lang w:eastAsia="en-US"/>
        </w:rPr>
      </w:pPr>
      <w:r w:rsidRPr="00885DB5">
        <w:rPr>
          <w:sz w:val="28"/>
          <w:szCs w:val="28"/>
          <w:lang w:eastAsia="en-US"/>
        </w:rPr>
        <w:t>Основной вклад в структуру общей заболеваемости детей 0-17 лет внесли болезни органов дыхания</w:t>
      </w:r>
      <w:r w:rsidR="0024261E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69,4%</w:t>
      </w:r>
      <w:r w:rsidR="0024261E">
        <w:rPr>
          <w:sz w:val="28"/>
          <w:szCs w:val="28"/>
          <w:lang w:eastAsia="en-US"/>
        </w:rPr>
        <w:t>)</w:t>
      </w:r>
      <w:r w:rsidRPr="00885DB5">
        <w:rPr>
          <w:sz w:val="28"/>
          <w:szCs w:val="28"/>
          <w:lang w:eastAsia="en-US"/>
        </w:rPr>
        <w:t>, органов пищеварения</w:t>
      </w:r>
      <w:r w:rsidR="0024261E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7,9%</w:t>
      </w:r>
      <w:r w:rsidR="0024261E">
        <w:rPr>
          <w:sz w:val="28"/>
          <w:szCs w:val="28"/>
          <w:lang w:eastAsia="en-US"/>
        </w:rPr>
        <w:t>)</w:t>
      </w:r>
      <w:r w:rsidRPr="00885DB5">
        <w:rPr>
          <w:sz w:val="28"/>
          <w:szCs w:val="28"/>
          <w:lang w:eastAsia="en-US"/>
        </w:rPr>
        <w:t>, крови, кроветворных органов</w:t>
      </w:r>
      <w:r w:rsidR="0024261E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4,6</w:t>
      </w:r>
      <w:r w:rsidR="0024261E">
        <w:rPr>
          <w:sz w:val="28"/>
          <w:szCs w:val="28"/>
          <w:lang w:eastAsia="en-US"/>
        </w:rPr>
        <w:t>%)</w:t>
      </w:r>
      <w:r w:rsidRPr="00885DB5">
        <w:rPr>
          <w:sz w:val="28"/>
          <w:szCs w:val="28"/>
          <w:lang w:eastAsia="en-US"/>
        </w:rPr>
        <w:t>;в структуру первичной заболеваемости – болезни органов дыхания</w:t>
      </w:r>
      <w:r w:rsidR="0024261E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84,3%</w:t>
      </w:r>
      <w:r w:rsidR="0024261E">
        <w:rPr>
          <w:sz w:val="28"/>
          <w:szCs w:val="28"/>
          <w:lang w:eastAsia="en-US"/>
        </w:rPr>
        <w:t>)</w:t>
      </w:r>
      <w:r w:rsidRPr="00885DB5">
        <w:rPr>
          <w:sz w:val="28"/>
          <w:szCs w:val="28"/>
          <w:lang w:eastAsia="en-US"/>
        </w:rPr>
        <w:t>, некоторые инфекционные и паразитарные болезни</w:t>
      </w:r>
      <w:r w:rsidR="0024261E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2,7%</w:t>
      </w:r>
      <w:r w:rsidR="0024261E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, </w:t>
      </w:r>
      <w:r w:rsidRPr="00885DB5">
        <w:rPr>
          <w:sz w:val="28"/>
          <w:szCs w:val="28"/>
          <w:lang w:eastAsia="en-US"/>
        </w:rPr>
        <w:t>болезни органов пищеварения</w:t>
      </w:r>
      <w:r w:rsidR="0024261E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2,5%</w:t>
      </w:r>
      <w:r w:rsidR="0024261E">
        <w:rPr>
          <w:sz w:val="28"/>
          <w:szCs w:val="28"/>
          <w:lang w:eastAsia="en-US"/>
        </w:rPr>
        <w:t>)</w:t>
      </w:r>
      <w:r w:rsidRPr="00885DB5">
        <w:rPr>
          <w:sz w:val="28"/>
          <w:szCs w:val="28"/>
          <w:lang w:eastAsia="en-US"/>
        </w:rPr>
        <w:t xml:space="preserve"> (табл. </w:t>
      </w:r>
      <w:r w:rsidR="0024261E">
        <w:rPr>
          <w:sz w:val="28"/>
          <w:szCs w:val="28"/>
          <w:lang w:eastAsia="en-US"/>
        </w:rPr>
        <w:t>4</w:t>
      </w:r>
      <w:r w:rsidRPr="00885DB5">
        <w:rPr>
          <w:sz w:val="28"/>
          <w:szCs w:val="28"/>
          <w:lang w:eastAsia="en-US"/>
        </w:rPr>
        <w:t>).</w:t>
      </w:r>
    </w:p>
    <w:p w:rsidR="001D7F19" w:rsidRPr="001D7F19" w:rsidRDefault="001D7F19" w:rsidP="000D0C0B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081563" w:rsidRPr="00D85899" w:rsidRDefault="00081563" w:rsidP="00A90F30">
      <w:pPr>
        <w:ind w:left="1560" w:hanging="1560"/>
        <w:jc w:val="both"/>
        <w:rPr>
          <w:sz w:val="28"/>
          <w:szCs w:val="28"/>
        </w:rPr>
      </w:pPr>
      <w:r w:rsidRPr="00D85899">
        <w:rPr>
          <w:sz w:val="28"/>
          <w:szCs w:val="28"/>
        </w:rPr>
        <w:t xml:space="preserve">Таблица </w:t>
      </w:r>
      <w:r w:rsidR="0024261E">
        <w:rPr>
          <w:sz w:val="28"/>
          <w:szCs w:val="28"/>
        </w:rPr>
        <w:t>4</w:t>
      </w:r>
      <w:r w:rsidRPr="00D85899">
        <w:rPr>
          <w:sz w:val="28"/>
          <w:szCs w:val="28"/>
        </w:rPr>
        <w:t xml:space="preserve"> – Основные классы болезней в структуре заболеваемости детей      (0-17 лет) Кореличс</w:t>
      </w:r>
      <w:r>
        <w:rPr>
          <w:sz w:val="28"/>
          <w:szCs w:val="28"/>
        </w:rPr>
        <w:t>кого района в 2021</w:t>
      </w:r>
      <w:r w:rsidRPr="00D85899">
        <w:rPr>
          <w:sz w:val="28"/>
          <w:szCs w:val="28"/>
        </w:rPr>
        <w:t xml:space="preserve">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"/>
        <w:gridCol w:w="4320"/>
        <w:gridCol w:w="4321"/>
      </w:tblGrid>
      <w:tr w:rsidR="00081563" w:rsidRPr="00D85899" w:rsidTr="00F556AA">
        <w:trPr>
          <w:jc w:val="center"/>
        </w:trPr>
        <w:tc>
          <w:tcPr>
            <w:tcW w:w="836" w:type="dxa"/>
          </w:tcPr>
          <w:p w:rsidR="00081563" w:rsidRPr="00D85899" w:rsidRDefault="00081563" w:rsidP="006E3BA3">
            <w:pPr>
              <w:jc w:val="center"/>
            </w:pPr>
            <w:r w:rsidRPr="00D85899">
              <w:t>Ранг</w:t>
            </w:r>
          </w:p>
        </w:tc>
        <w:tc>
          <w:tcPr>
            <w:tcW w:w="4320" w:type="dxa"/>
          </w:tcPr>
          <w:p w:rsidR="00081563" w:rsidRPr="00D85899" w:rsidRDefault="00081563" w:rsidP="006E3BA3">
            <w:pPr>
              <w:jc w:val="center"/>
            </w:pPr>
            <w:r w:rsidRPr="00D85899">
              <w:t>Общая заболеваемость</w:t>
            </w:r>
          </w:p>
        </w:tc>
        <w:tc>
          <w:tcPr>
            <w:tcW w:w="4321" w:type="dxa"/>
          </w:tcPr>
          <w:p w:rsidR="00081563" w:rsidRPr="00D85899" w:rsidRDefault="00081563" w:rsidP="006E3BA3">
            <w:pPr>
              <w:jc w:val="center"/>
            </w:pPr>
            <w:r w:rsidRPr="00D85899">
              <w:t>Первичная заболеваемость</w:t>
            </w:r>
          </w:p>
        </w:tc>
      </w:tr>
      <w:tr w:rsidR="00081563" w:rsidRPr="00D85899" w:rsidTr="00F556AA">
        <w:trPr>
          <w:jc w:val="center"/>
        </w:trPr>
        <w:tc>
          <w:tcPr>
            <w:tcW w:w="836" w:type="dxa"/>
          </w:tcPr>
          <w:p w:rsidR="00081563" w:rsidRPr="00D85899" w:rsidRDefault="00081563" w:rsidP="006E3BA3">
            <w:pPr>
              <w:jc w:val="center"/>
            </w:pPr>
            <w:r w:rsidRPr="00D85899">
              <w:t>1</w:t>
            </w:r>
          </w:p>
        </w:tc>
        <w:tc>
          <w:tcPr>
            <w:tcW w:w="4320" w:type="dxa"/>
          </w:tcPr>
          <w:p w:rsidR="00081563" w:rsidRPr="00D85899" w:rsidRDefault="00081563" w:rsidP="006E3BA3">
            <w:pPr>
              <w:jc w:val="both"/>
            </w:pPr>
            <w:r>
              <w:t>Болезни органов дыхания – 69,4</w:t>
            </w:r>
            <w:r w:rsidRPr="00D85899">
              <w:t>%</w:t>
            </w:r>
          </w:p>
        </w:tc>
        <w:tc>
          <w:tcPr>
            <w:tcW w:w="4321" w:type="dxa"/>
          </w:tcPr>
          <w:p w:rsidR="00081563" w:rsidRPr="00D85899" w:rsidRDefault="00081563" w:rsidP="00D85899">
            <w:pPr>
              <w:jc w:val="both"/>
            </w:pPr>
            <w:r w:rsidRPr="00D85899">
              <w:t xml:space="preserve">Болезни органов дыхания – </w:t>
            </w:r>
            <w:r>
              <w:t>84,3</w:t>
            </w:r>
            <w:r w:rsidRPr="00D85899">
              <w:t>%</w:t>
            </w:r>
          </w:p>
        </w:tc>
      </w:tr>
      <w:tr w:rsidR="00081563" w:rsidRPr="00D85899" w:rsidTr="00F556AA">
        <w:trPr>
          <w:jc w:val="center"/>
        </w:trPr>
        <w:tc>
          <w:tcPr>
            <w:tcW w:w="836" w:type="dxa"/>
          </w:tcPr>
          <w:p w:rsidR="00081563" w:rsidRPr="00D85899" w:rsidRDefault="00081563" w:rsidP="006E3BA3">
            <w:pPr>
              <w:jc w:val="center"/>
            </w:pPr>
            <w:r w:rsidRPr="00D85899">
              <w:t>2</w:t>
            </w:r>
          </w:p>
        </w:tc>
        <w:tc>
          <w:tcPr>
            <w:tcW w:w="4320" w:type="dxa"/>
          </w:tcPr>
          <w:p w:rsidR="00081563" w:rsidRPr="00D85899" w:rsidRDefault="00081563" w:rsidP="00D85899">
            <w:pPr>
              <w:jc w:val="both"/>
            </w:pPr>
            <w:r w:rsidRPr="00D85899">
              <w:t xml:space="preserve">Болезни органов пищеварения – </w:t>
            </w:r>
            <w:r>
              <w:t>7,9</w:t>
            </w:r>
            <w:r w:rsidRPr="00D85899">
              <w:t>%</w:t>
            </w:r>
          </w:p>
        </w:tc>
        <w:tc>
          <w:tcPr>
            <w:tcW w:w="4321" w:type="dxa"/>
          </w:tcPr>
          <w:p w:rsidR="00081563" w:rsidRPr="00D85899" w:rsidRDefault="00081563" w:rsidP="0098444F">
            <w:pPr>
              <w:jc w:val="both"/>
            </w:pPr>
            <w:r w:rsidRPr="00D85899">
              <w:t>Некоторые инфекционные и паразитарные болезни –</w:t>
            </w:r>
            <w:r>
              <w:t>2,7</w:t>
            </w:r>
            <w:r w:rsidRPr="00D85899">
              <w:t>%</w:t>
            </w:r>
          </w:p>
        </w:tc>
      </w:tr>
      <w:tr w:rsidR="00081563" w:rsidRPr="00D85899" w:rsidTr="00F556AA">
        <w:trPr>
          <w:jc w:val="center"/>
        </w:trPr>
        <w:tc>
          <w:tcPr>
            <w:tcW w:w="836" w:type="dxa"/>
          </w:tcPr>
          <w:p w:rsidR="00081563" w:rsidRPr="00D85899" w:rsidRDefault="00081563" w:rsidP="009D5280">
            <w:pPr>
              <w:jc w:val="center"/>
            </w:pPr>
            <w:r w:rsidRPr="00D85899">
              <w:t>3</w:t>
            </w:r>
          </w:p>
        </w:tc>
        <w:tc>
          <w:tcPr>
            <w:tcW w:w="4320" w:type="dxa"/>
          </w:tcPr>
          <w:p w:rsidR="00081563" w:rsidRPr="00D85899" w:rsidRDefault="00081563" w:rsidP="00D85899">
            <w:pPr>
              <w:jc w:val="both"/>
            </w:pPr>
            <w:r w:rsidRPr="00D85899">
              <w:rPr>
                <w:bCs/>
              </w:rPr>
              <w:t xml:space="preserve">Болезни крови, кроветворных органов – </w:t>
            </w:r>
            <w:r>
              <w:rPr>
                <w:bCs/>
              </w:rPr>
              <w:t>4,6</w:t>
            </w:r>
            <w:r w:rsidRPr="00D85899">
              <w:rPr>
                <w:bCs/>
              </w:rPr>
              <w:t>%</w:t>
            </w:r>
          </w:p>
        </w:tc>
        <w:tc>
          <w:tcPr>
            <w:tcW w:w="4321" w:type="dxa"/>
          </w:tcPr>
          <w:p w:rsidR="00081563" w:rsidRPr="00D85899" w:rsidRDefault="00081563" w:rsidP="0098444F">
            <w:pPr>
              <w:jc w:val="both"/>
            </w:pPr>
            <w:r w:rsidRPr="00D85899">
              <w:t xml:space="preserve">Болезни органов пищеварения – </w:t>
            </w:r>
            <w:r>
              <w:t>2,5</w:t>
            </w:r>
            <w:r w:rsidRPr="00D85899">
              <w:t>%</w:t>
            </w:r>
          </w:p>
        </w:tc>
      </w:tr>
      <w:tr w:rsidR="00081563" w:rsidRPr="00D85899" w:rsidTr="00F556AA">
        <w:trPr>
          <w:jc w:val="center"/>
        </w:trPr>
        <w:tc>
          <w:tcPr>
            <w:tcW w:w="836" w:type="dxa"/>
          </w:tcPr>
          <w:p w:rsidR="00081563" w:rsidRPr="00D85899" w:rsidRDefault="00081563" w:rsidP="009D5280">
            <w:pPr>
              <w:jc w:val="center"/>
            </w:pPr>
            <w:r w:rsidRPr="00D85899">
              <w:t>4</w:t>
            </w:r>
          </w:p>
        </w:tc>
        <w:tc>
          <w:tcPr>
            <w:tcW w:w="4320" w:type="dxa"/>
          </w:tcPr>
          <w:p w:rsidR="00081563" w:rsidRPr="00D85899" w:rsidRDefault="00081563" w:rsidP="00D85899">
            <w:pPr>
              <w:jc w:val="both"/>
            </w:pPr>
            <w:r w:rsidRPr="00D85899">
              <w:t xml:space="preserve">Травмы и отравления – </w:t>
            </w:r>
            <w:r>
              <w:t>4,4</w:t>
            </w:r>
            <w:r w:rsidRPr="00D85899">
              <w:t>%</w:t>
            </w:r>
          </w:p>
        </w:tc>
        <w:tc>
          <w:tcPr>
            <w:tcW w:w="4321" w:type="dxa"/>
          </w:tcPr>
          <w:p w:rsidR="00081563" w:rsidRPr="00D85899" w:rsidRDefault="00081563" w:rsidP="0098444F">
            <w:pPr>
              <w:jc w:val="both"/>
            </w:pPr>
            <w:r w:rsidRPr="00D85899">
              <w:t xml:space="preserve">Травмы и отравления – </w:t>
            </w:r>
            <w:r>
              <w:t>1,9</w:t>
            </w:r>
            <w:r w:rsidRPr="00D85899">
              <w:t>%</w:t>
            </w:r>
          </w:p>
        </w:tc>
      </w:tr>
      <w:tr w:rsidR="00081563" w:rsidRPr="00D85899" w:rsidTr="00F556AA">
        <w:trPr>
          <w:jc w:val="center"/>
        </w:trPr>
        <w:tc>
          <w:tcPr>
            <w:tcW w:w="836" w:type="dxa"/>
          </w:tcPr>
          <w:p w:rsidR="00081563" w:rsidRPr="00D85899" w:rsidRDefault="00081563" w:rsidP="009D5280">
            <w:pPr>
              <w:jc w:val="center"/>
            </w:pPr>
            <w:r w:rsidRPr="00D85899">
              <w:t>5</w:t>
            </w:r>
          </w:p>
        </w:tc>
        <w:tc>
          <w:tcPr>
            <w:tcW w:w="4320" w:type="dxa"/>
          </w:tcPr>
          <w:p w:rsidR="00081563" w:rsidRPr="00D85899" w:rsidRDefault="00081563" w:rsidP="0098444F">
            <w:pPr>
              <w:jc w:val="both"/>
            </w:pPr>
            <w:r w:rsidRPr="00D85899">
              <w:t xml:space="preserve">Болезни костно-мышечной системы и соединительной ткани – </w:t>
            </w:r>
            <w:r>
              <w:t>2,1</w:t>
            </w:r>
            <w:r w:rsidRPr="00D85899">
              <w:t>%</w:t>
            </w:r>
          </w:p>
        </w:tc>
        <w:tc>
          <w:tcPr>
            <w:tcW w:w="4321" w:type="dxa"/>
          </w:tcPr>
          <w:p w:rsidR="00081563" w:rsidRPr="00D85899" w:rsidRDefault="00081563" w:rsidP="0098444F">
            <w:pPr>
              <w:jc w:val="both"/>
            </w:pPr>
            <w:r w:rsidRPr="00D85899">
              <w:rPr>
                <w:bCs/>
              </w:rPr>
              <w:t xml:space="preserve">Болезни крови, кроветворных органов – </w:t>
            </w:r>
            <w:r>
              <w:rPr>
                <w:bCs/>
              </w:rPr>
              <w:t>1,9</w:t>
            </w:r>
            <w:r w:rsidRPr="00D85899">
              <w:rPr>
                <w:bCs/>
              </w:rPr>
              <w:t>%</w:t>
            </w:r>
          </w:p>
        </w:tc>
      </w:tr>
      <w:tr w:rsidR="00081563" w:rsidRPr="00D85899" w:rsidTr="00F556AA">
        <w:trPr>
          <w:jc w:val="center"/>
        </w:trPr>
        <w:tc>
          <w:tcPr>
            <w:tcW w:w="836" w:type="dxa"/>
          </w:tcPr>
          <w:p w:rsidR="00081563" w:rsidRPr="00D85899" w:rsidRDefault="00081563" w:rsidP="009D5280">
            <w:pPr>
              <w:jc w:val="center"/>
            </w:pPr>
            <w:r w:rsidRPr="00D85899">
              <w:t>6</w:t>
            </w:r>
          </w:p>
        </w:tc>
        <w:tc>
          <w:tcPr>
            <w:tcW w:w="4320" w:type="dxa"/>
          </w:tcPr>
          <w:p w:rsidR="00081563" w:rsidRPr="00D85899" w:rsidRDefault="00081563" w:rsidP="0098444F">
            <w:pPr>
              <w:jc w:val="both"/>
            </w:pPr>
            <w:r w:rsidRPr="00D85899">
              <w:rPr>
                <w:bCs/>
                <w:color w:val="000000"/>
              </w:rPr>
              <w:t xml:space="preserve">Психические расстройства и расстройства поведения – </w:t>
            </w:r>
            <w:r>
              <w:rPr>
                <w:bCs/>
                <w:color w:val="000000"/>
              </w:rPr>
              <w:t>1,9</w:t>
            </w:r>
            <w:r w:rsidRPr="00D85899">
              <w:rPr>
                <w:bCs/>
                <w:color w:val="000000"/>
              </w:rPr>
              <w:t>%</w:t>
            </w:r>
          </w:p>
        </w:tc>
        <w:tc>
          <w:tcPr>
            <w:tcW w:w="4321" w:type="dxa"/>
          </w:tcPr>
          <w:p w:rsidR="00081563" w:rsidRPr="00D85899" w:rsidRDefault="00081563" w:rsidP="0098444F">
            <w:pPr>
              <w:jc w:val="both"/>
            </w:pPr>
            <w:r w:rsidRPr="00D85899">
              <w:rPr>
                <w:bCs/>
                <w:color w:val="000000"/>
              </w:rPr>
              <w:t>Болезни кожи и подкожной клетчатки – 1,3%</w:t>
            </w:r>
          </w:p>
        </w:tc>
      </w:tr>
      <w:tr w:rsidR="00081563" w:rsidRPr="00D85899" w:rsidTr="00F556AA">
        <w:trPr>
          <w:jc w:val="center"/>
        </w:trPr>
        <w:tc>
          <w:tcPr>
            <w:tcW w:w="836" w:type="dxa"/>
          </w:tcPr>
          <w:p w:rsidR="00081563" w:rsidRPr="00D85899" w:rsidRDefault="00081563" w:rsidP="009D5280">
            <w:pPr>
              <w:jc w:val="center"/>
            </w:pPr>
            <w:r w:rsidRPr="00D85899">
              <w:t>7</w:t>
            </w:r>
          </w:p>
        </w:tc>
        <w:tc>
          <w:tcPr>
            <w:tcW w:w="4320" w:type="dxa"/>
          </w:tcPr>
          <w:p w:rsidR="00081563" w:rsidRPr="00D85899" w:rsidRDefault="00081563" w:rsidP="0098444F">
            <w:pPr>
              <w:jc w:val="both"/>
            </w:pPr>
            <w:r w:rsidRPr="00D85899">
              <w:t xml:space="preserve">Болезни системы кровообращения  </w:t>
            </w:r>
            <w:r>
              <w:t>1,8</w:t>
            </w:r>
            <w:r w:rsidRPr="00D85899">
              <w:t>%</w:t>
            </w:r>
          </w:p>
        </w:tc>
        <w:tc>
          <w:tcPr>
            <w:tcW w:w="4321" w:type="dxa"/>
          </w:tcPr>
          <w:p w:rsidR="00081563" w:rsidRPr="00D85899" w:rsidRDefault="00081563" w:rsidP="0098444F">
            <w:pPr>
              <w:jc w:val="both"/>
            </w:pPr>
            <w:r w:rsidRPr="00D85899">
              <w:t xml:space="preserve">Болезни костно-мышечной системы и соединительной ткани – </w:t>
            </w:r>
            <w:r>
              <w:t>0,7</w:t>
            </w:r>
            <w:r w:rsidRPr="00D85899">
              <w:t>%</w:t>
            </w:r>
          </w:p>
        </w:tc>
      </w:tr>
      <w:tr w:rsidR="00081563" w:rsidRPr="00D85899" w:rsidTr="00F556AA">
        <w:trPr>
          <w:jc w:val="center"/>
        </w:trPr>
        <w:tc>
          <w:tcPr>
            <w:tcW w:w="836" w:type="dxa"/>
          </w:tcPr>
          <w:p w:rsidR="00081563" w:rsidRPr="00D85899" w:rsidRDefault="00081563" w:rsidP="006E3BA3">
            <w:pPr>
              <w:jc w:val="center"/>
            </w:pPr>
            <w:r w:rsidRPr="00D85899">
              <w:t>8</w:t>
            </w:r>
          </w:p>
        </w:tc>
        <w:tc>
          <w:tcPr>
            <w:tcW w:w="4320" w:type="dxa"/>
          </w:tcPr>
          <w:p w:rsidR="00081563" w:rsidRPr="00D85899" w:rsidRDefault="00081563" w:rsidP="0098444F">
            <w:pPr>
              <w:jc w:val="both"/>
            </w:pPr>
            <w:r w:rsidRPr="00D85899">
              <w:t xml:space="preserve">Болезни глаза и его придаточного аппарата – </w:t>
            </w:r>
            <w:r>
              <w:t>1,6</w:t>
            </w:r>
            <w:r w:rsidRPr="00D85899">
              <w:t>%</w:t>
            </w:r>
          </w:p>
        </w:tc>
        <w:tc>
          <w:tcPr>
            <w:tcW w:w="4321" w:type="dxa"/>
          </w:tcPr>
          <w:p w:rsidR="00081563" w:rsidRPr="00D85899" w:rsidRDefault="00081563" w:rsidP="0098444F">
            <w:pPr>
              <w:jc w:val="both"/>
            </w:pPr>
            <w:r w:rsidRPr="00D85899">
              <w:rPr>
                <w:bCs/>
                <w:color w:val="000000"/>
              </w:rPr>
              <w:t xml:space="preserve">Болезни мочеполовой системы – </w:t>
            </w:r>
            <w:r>
              <w:rPr>
                <w:bCs/>
                <w:color w:val="000000"/>
              </w:rPr>
              <w:t>0,6</w:t>
            </w:r>
            <w:r w:rsidRPr="00D85899">
              <w:rPr>
                <w:bCs/>
                <w:color w:val="000000"/>
              </w:rPr>
              <w:t>%</w:t>
            </w:r>
          </w:p>
        </w:tc>
      </w:tr>
    </w:tbl>
    <w:p w:rsidR="00081563" w:rsidRPr="00D85899" w:rsidRDefault="00081563" w:rsidP="006E3BA3">
      <w:pPr>
        <w:ind w:firstLine="709"/>
        <w:jc w:val="both"/>
      </w:pPr>
    </w:p>
    <w:p w:rsidR="00081563" w:rsidRPr="00EF2B83" w:rsidRDefault="00081563" w:rsidP="006E3BA3">
      <w:pPr>
        <w:ind w:firstLine="709"/>
        <w:jc w:val="both"/>
        <w:rPr>
          <w:sz w:val="28"/>
          <w:szCs w:val="28"/>
        </w:rPr>
      </w:pPr>
      <w:r w:rsidRPr="00EF2B83">
        <w:rPr>
          <w:sz w:val="28"/>
          <w:szCs w:val="28"/>
        </w:rPr>
        <w:t>В структуре общей заболеваемости взрослого населения 18 лет и старше первые ранги занимали: болезни системы кровообращения</w:t>
      </w:r>
      <w:r w:rsidR="0024261E">
        <w:rPr>
          <w:sz w:val="28"/>
          <w:szCs w:val="28"/>
        </w:rPr>
        <w:t>(</w:t>
      </w:r>
      <w:r>
        <w:rPr>
          <w:sz w:val="28"/>
          <w:szCs w:val="28"/>
        </w:rPr>
        <w:t>28,8%</w:t>
      </w:r>
      <w:r w:rsidR="0024261E">
        <w:rPr>
          <w:sz w:val="28"/>
          <w:szCs w:val="28"/>
        </w:rPr>
        <w:t>)</w:t>
      </w:r>
      <w:r w:rsidRPr="00EF2B83">
        <w:rPr>
          <w:sz w:val="28"/>
          <w:szCs w:val="28"/>
        </w:rPr>
        <w:t>, органов дыхания</w:t>
      </w:r>
      <w:r w:rsidR="0024261E">
        <w:rPr>
          <w:sz w:val="28"/>
          <w:szCs w:val="28"/>
        </w:rPr>
        <w:t xml:space="preserve"> (</w:t>
      </w:r>
      <w:r>
        <w:rPr>
          <w:sz w:val="28"/>
          <w:szCs w:val="28"/>
        </w:rPr>
        <w:t>18,1%</w:t>
      </w:r>
      <w:r w:rsidR="0024261E">
        <w:rPr>
          <w:sz w:val="28"/>
          <w:szCs w:val="28"/>
        </w:rPr>
        <w:t>)</w:t>
      </w:r>
      <w:r w:rsidRPr="00EF2B83">
        <w:rPr>
          <w:sz w:val="28"/>
          <w:szCs w:val="28"/>
        </w:rPr>
        <w:t>, некоторые инфекционные и паразитарные болезни</w:t>
      </w:r>
      <w:r w:rsidR="0024261E">
        <w:rPr>
          <w:sz w:val="28"/>
          <w:szCs w:val="28"/>
        </w:rPr>
        <w:t>(</w:t>
      </w:r>
      <w:r>
        <w:rPr>
          <w:sz w:val="28"/>
          <w:szCs w:val="28"/>
        </w:rPr>
        <w:t>11,0</w:t>
      </w:r>
      <w:r w:rsidR="0024261E">
        <w:rPr>
          <w:sz w:val="28"/>
          <w:szCs w:val="28"/>
        </w:rPr>
        <w:t>%)</w:t>
      </w:r>
      <w:r w:rsidRPr="00EF2B83">
        <w:rPr>
          <w:sz w:val="28"/>
          <w:szCs w:val="28"/>
        </w:rPr>
        <w:t xml:space="preserve">; </w:t>
      </w:r>
      <w:r w:rsidR="0024261E">
        <w:rPr>
          <w:sz w:val="28"/>
          <w:szCs w:val="28"/>
        </w:rPr>
        <w:br/>
      </w:r>
      <w:r w:rsidRPr="00EF2B83">
        <w:rPr>
          <w:sz w:val="28"/>
          <w:szCs w:val="28"/>
        </w:rPr>
        <w:t>в структуру первичной заболеваемости – болезни органов дыхания</w:t>
      </w:r>
      <w:r w:rsidR="0024261E">
        <w:rPr>
          <w:sz w:val="28"/>
          <w:szCs w:val="28"/>
        </w:rPr>
        <w:t xml:space="preserve"> (</w:t>
      </w:r>
      <w:r>
        <w:rPr>
          <w:sz w:val="28"/>
          <w:szCs w:val="28"/>
        </w:rPr>
        <w:t>38,9%</w:t>
      </w:r>
      <w:r w:rsidR="0024261E">
        <w:rPr>
          <w:sz w:val="28"/>
          <w:szCs w:val="28"/>
        </w:rPr>
        <w:t>)</w:t>
      </w:r>
      <w:r w:rsidRPr="00EF2B83">
        <w:rPr>
          <w:sz w:val="28"/>
          <w:szCs w:val="28"/>
        </w:rPr>
        <w:t>, некоторые инфекционные и паразитарные болезни</w:t>
      </w:r>
      <w:r w:rsidR="0024261E">
        <w:rPr>
          <w:sz w:val="28"/>
          <w:szCs w:val="28"/>
        </w:rPr>
        <w:t>(</w:t>
      </w:r>
      <w:r>
        <w:rPr>
          <w:sz w:val="28"/>
          <w:szCs w:val="28"/>
        </w:rPr>
        <w:t>24,4%</w:t>
      </w:r>
      <w:r w:rsidR="0024261E">
        <w:rPr>
          <w:sz w:val="28"/>
          <w:szCs w:val="28"/>
        </w:rPr>
        <w:t>)</w:t>
      </w:r>
      <w:r w:rsidRPr="00EF2B83">
        <w:rPr>
          <w:sz w:val="28"/>
          <w:szCs w:val="28"/>
        </w:rPr>
        <w:t>, травмы и отравления</w:t>
      </w:r>
      <w:r w:rsidR="0024261E">
        <w:rPr>
          <w:sz w:val="28"/>
          <w:szCs w:val="28"/>
        </w:rPr>
        <w:t>(</w:t>
      </w:r>
      <w:r>
        <w:rPr>
          <w:sz w:val="28"/>
          <w:szCs w:val="28"/>
        </w:rPr>
        <w:t>8,3%</w:t>
      </w:r>
      <w:r w:rsidR="0024261E">
        <w:rPr>
          <w:sz w:val="28"/>
          <w:szCs w:val="28"/>
        </w:rPr>
        <w:t>)</w:t>
      </w:r>
      <w:r w:rsidRPr="00EF2B83">
        <w:rPr>
          <w:sz w:val="28"/>
          <w:szCs w:val="28"/>
        </w:rPr>
        <w:t xml:space="preserve">(табл. </w:t>
      </w:r>
      <w:r w:rsidR="0024261E">
        <w:rPr>
          <w:sz w:val="28"/>
          <w:szCs w:val="28"/>
        </w:rPr>
        <w:t>5</w:t>
      </w:r>
      <w:r w:rsidRPr="00EF2B83">
        <w:rPr>
          <w:sz w:val="28"/>
          <w:szCs w:val="28"/>
        </w:rPr>
        <w:t>).</w:t>
      </w:r>
    </w:p>
    <w:p w:rsidR="00081563" w:rsidRPr="00B22EA0" w:rsidRDefault="00081563" w:rsidP="006E3BA3">
      <w:pPr>
        <w:ind w:firstLine="709"/>
        <w:jc w:val="both"/>
        <w:rPr>
          <w:highlight w:val="lightGray"/>
        </w:rPr>
      </w:pPr>
    </w:p>
    <w:p w:rsidR="00081563" w:rsidRPr="00885DB5" w:rsidRDefault="0024261E" w:rsidP="0024261E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</w:t>
      </w:r>
      <w:r w:rsidR="00081563" w:rsidRPr="00885DB5">
        <w:rPr>
          <w:sz w:val="28"/>
          <w:szCs w:val="28"/>
        </w:rPr>
        <w:t xml:space="preserve"> – Основные классы болезней в структуре заболеваемости взрослого населения (18 лет и ст</w:t>
      </w:r>
      <w:r w:rsidR="00081563">
        <w:rPr>
          <w:sz w:val="28"/>
          <w:szCs w:val="28"/>
        </w:rPr>
        <w:t>арше) Кореличского района в 2021</w:t>
      </w:r>
      <w:r w:rsidR="00081563" w:rsidRPr="00885DB5">
        <w:rPr>
          <w:sz w:val="28"/>
          <w:szCs w:val="28"/>
        </w:rPr>
        <w:t xml:space="preserve">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291"/>
        <w:gridCol w:w="4291"/>
      </w:tblGrid>
      <w:tr w:rsidR="00081563" w:rsidRPr="00885DB5" w:rsidTr="00F556AA">
        <w:trPr>
          <w:jc w:val="center"/>
        </w:trPr>
        <w:tc>
          <w:tcPr>
            <w:tcW w:w="959" w:type="dxa"/>
          </w:tcPr>
          <w:p w:rsidR="00081563" w:rsidRPr="00885DB5" w:rsidRDefault="00081563" w:rsidP="006E3BA3">
            <w:pPr>
              <w:jc w:val="center"/>
            </w:pPr>
            <w:r w:rsidRPr="00885DB5">
              <w:t>Ранг</w:t>
            </w:r>
          </w:p>
        </w:tc>
        <w:tc>
          <w:tcPr>
            <w:tcW w:w="4291" w:type="dxa"/>
          </w:tcPr>
          <w:p w:rsidR="00081563" w:rsidRPr="00885DB5" w:rsidRDefault="00081563" w:rsidP="006E3BA3">
            <w:pPr>
              <w:jc w:val="center"/>
            </w:pPr>
            <w:r w:rsidRPr="00885DB5">
              <w:t>Общая заболеваемость</w:t>
            </w:r>
          </w:p>
        </w:tc>
        <w:tc>
          <w:tcPr>
            <w:tcW w:w="4291" w:type="dxa"/>
          </w:tcPr>
          <w:p w:rsidR="00081563" w:rsidRPr="00885DB5" w:rsidRDefault="00081563" w:rsidP="006E3BA3">
            <w:pPr>
              <w:jc w:val="center"/>
            </w:pPr>
            <w:r w:rsidRPr="00885DB5">
              <w:t>Первичная заболеваемость</w:t>
            </w:r>
          </w:p>
        </w:tc>
      </w:tr>
      <w:tr w:rsidR="00081563" w:rsidRPr="00885DB5" w:rsidTr="00F556AA">
        <w:trPr>
          <w:jc w:val="center"/>
        </w:trPr>
        <w:tc>
          <w:tcPr>
            <w:tcW w:w="959" w:type="dxa"/>
          </w:tcPr>
          <w:p w:rsidR="00081563" w:rsidRPr="00885DB5" w:rsidRDefault="00081563" w:rsidP="006E3BA3">
            <w:pPr>
              <w:jc w:val="center"/>
            </w:pPr>
            <w:r w:rsidRPr="00885DB5">
              <w:t>1</w:t>
            </w:r>
          </w:p>
        </w:tc>
        <w:tc>
          <w:tcPr>
            <w:tcW w:w="4291" w:type="dxa"/>
          </w:tcPr>
          <w:p w:rsidR="00081563" w:rsidRPr="00885DB5" w:rsidRDefault="00081563" w:rsidP="00885DB5">
            <w:r w:rsidRPr="00885DB5">
              <w:t>Болезни системы кровообращения –</w:t>
            </w:r>
            <w:r>
              <w:t>28,8</w:t>
            </w:r>
            <w:r w:rsidRPr="00885DB5">
              <w:t>%</w:t>
            </w:r>
          </w:p>
        </w:tc>
        <w:tc>
          <w:tcPr>
            <w:tcW w:w="4291" w:type="dxa"/>
          </w:tcPr>
          <w:p w:rsidR="00081563" w:rsidRPr="00885DB5" w:rsidRDefault="00081563" w:rsidP="00885DB5">
            <w:r w:rsidRPr="00885DB5">
              <w:t>Болезни органов дыхания –</w:t>
            </w:r>
            <w:r>
              <w:t>38,9</w:t>
            </w:r>
            <w:r w:rsidRPr="00885DB5">
              <w:t>%</w:t>
            </w:r>
          </w:p>
        </w:tc>
      </w:tr>
      <w:tr w:rsidR="00081563" w:rsidRPr="00885DB5" w:rsidTr="00F556AA">
        <w:trPr>
          <w:jc w:val="center"/>
        </w:trPr>
        <w:tc>
          <w:tcPr>
            <w:tcW w:w="959" w:type="dxa"/>
          </w:tcPr>
          <w:p w:rsidR="00081563" w:rsidRPr="00885DB5" w:rsidRDefault="00081563" w:rsidP="006E3BA3">
            <w:pPr>
              <w:jc w:val="center"/>
            </w:pPr>
            <w:r w:rsidRPr="00885DB5">
              <w:t>2</w:t>
            </w:r>
          </w:p>
        </w:tc>
        <w:tc>
          <w:tcPr>
            <w:tcW w:w="4291" w:type="dxa"/>
          </w:tcPr>
          <w:p w:rsidR="00081563" w:rsidRPr="00885DB5" w:rsidRDefault="00081563" w:rsidP="00885DB5">
            <w:pPr>
              <w:jc w:val="both"/>
            </w:pPr>
            <w:r w:rsidRPr="00885DB5">
              <w:t>Болезни органов дыхания –</w:t>
            </w:r>
            <w:r>
              <w:t>18,1</w:t>
            </w:r>
            <w:r w:rsidRPr="00885DB5">
              <w:t>%</w:t>
            </w:r>
          </w:p>
        </w:tc>
        <w:tc>
          <w:tcPr>
            <w:tcW w:w="4291" w:type="dxa"/>
          </w:tcPr>
          <w:p w:rsidR="00081563" w:rsidRPr="00885DB5" w:rsidRDefault="00081563" w:rsidP="00885DB5">
            <w:pPr>
              <w:jc w:val="both"/>
            </w:pPr>
            <w:r w:rsidRPr="00885DB5">
              <w:t>Некоторые инфекционные и паразитарные болезни –</w:t>
            </w:r>
            <w:r>
              <w:t>24,4</w:t>
            </w:r>
            <w:r w:rsidRPr="00885DB5">
              <w:t>%</w:t>
            </w:r>
          </w:p>
        </w:tc>
      </w:tr>
      <w:tr w:rsidR="00081563" w:rsidRPr="00885DB5" w:rsidTr="00F556AA">
        <w:trPr>
          <w:jc w:val="center"/>
        </w:trPr>
        <w:tc>
          <w:tcPr>
            <w:tcW w:w="959" w:type="dxa"/>
          </w:tcPr>
          <w:p w:rsidR="00081563" w:rsidRPr="00885DB5" w:rsidRDefault="00081563" w:rsidP="006E3BA3">
            <w:pPr>
              <w:jc w:val="center"/>
            </w:pPr>
            <w:r w:rsidRPr="00885DB5">
              <w:t>3</w:t>
            </w:r>
          </w:p>
        </w:tc>
        <w:tc>
          <w:tcPr>
            <w:tcW w:w="4291" w:type="dxa"/>
          </w:tcPr>
          <w:p w:rsidR="00081563" w:rsidRPr="00885DB5" w:rsidRDefault="00081563" w:rsidP="00885DB5">
            <w:pPr>
              <w:jc w:val="both"/>
            </w:pPr>
            <w:r w:rsidRPr="00885DB5">
              <w:t xml:space="preserve">Некоторые инфекционные и паразитарные болезни – </w:t>
            </w:r>
            <w:r>
              <w:t>11,0</w:t>
            </w:r>
            <w:r w:rsidRPr="00885DB5">
              <w:t>%</w:t>
            </w:r>
          </w:p>
        </w:tc>
        <w:tc>
          <w:tcPr>
            <w:tcW w:w="4291" w:type="dxa"/>
          </w:tcPr>
          <w:p w:rsidR="00081563" w:rsidRPr="00885DB5" w:rsidRDefault="00081563" w:rsidP="0098444F">
            <w:pPr>
              <w:jc w:val="both"/>
            </w:pPr>
            <w:r w:rsidRPr="00885DB5">
              <w:t xml:space="preserve">Травмы и отравления – </w:t>
            </w:r>
            <w:r>
              <w:t>8,3</w:t>
            </w:r>
            <w:r w:rsidRPr="00885DB5">
              <w:t>%</w:t>
            </w:r>
          </w:p>
        </w:tc>
      </w:tr>
      <w:tr w:rsidR="00081563" w:rsidRPr="00885DB5" w:rsidTr="00F556AA">
        <w:trPr>
          <w:jc w:val="center"/>
        </w:trPr>
        <w:tc>
          <w:tcPr>
            <w:tcW w:w="959" w:type="dxa"/>
          </w:tcPr>
          <w:p w:rsidR="00081563" w:rsidRPr="00885DB5" w:rsidRDefault="00081563" w:rsidP="006E3BA3">
            <w:pPr>
              <w:jc w:val="center"/>
            </w:pPr>
            <w:r w:rsidRPr="00885DB5">
              <w:t>4</w:t>
            </w:r>
          </w:p>
        </w:tc>
        <w:tc>
          <w:tcPr>
            <w:tcW w:w="4291" w:type="dxa"/>
          </w:tcPr>
          <w:p w:rsidR="00081563" w:rsidRPr="00885DB5" w:rsidRDefault="00081563" w:rsidP="00885DB5">
            <w:pPr>
              <w:jc w:val="both"/>
            </w:pPr>
            <w:r w:rsidRPr="00885DB5">
              <w:t xml:space="preserve">Болезни костно-мышечной системы и соединительной ткани – </w:t>
            </w:r>
            <w:r>
              <w:t>7,4</w:t>
            </w:r>
            <w:r w:rsidRPr="00885DB5">
              <w:t>%</w:t>
            </w:r>
          </w:p>
        </w:tc>
        <w:tc>
          <w:tcPr>
            <w:tcW w:w="4291" w:type="dxa"/>
          </w:tcPr>
          <w:p w:rsidR="00081563" w:rsidRPr="00885DB5" w:rsidRDefault="00081563" w:rsidP="0098444F">
            <w:pPr>
              <w:jc w:val="both"/>
            </w:pPr>
            <w:r w:rsidRPr="00885DB5">
              <w:t xml:space="preserve">Болезни костно-мышечной системы и соединительной ткани – </w:t>
            </w:r>
            <w:r>
              <w:t>8,2</w:t>
            </w:r>
            <w:r w:rsidRPr="00885DB5">
              <w:t>%</w:t>
            </w:r>
          </w:p>
        </w:tc>
      </w:tr>
      <w:tr w:rsidR="00081563" w:rsidRPr="00885DB5" w:rsidTr="00F556AA">
        <w:trPr>
          <w:jc w:val="center"/>
        </w:trPr>
        <w:tc>
          <w:tcPr>
            <w:tcW w:w="959" w:type="dxa"/>
          </w:tcPr>
          <w:p w:rsidR="00081563" w:rsidRPr="00885DB5" w:rsidRDefault="00081563" w:rsidP="006E3BA3">
            <w:pPr>
              <w:jc w:val="center"/>
            </w:pPr>
            <w:r w:rsidRPr="00885DB5">
              <w:t>5</w:t>
            </w:r>
          </w:p>
        </w:tc>
        <w:tc>
          <w:tcPr>
            <w:tcW w:w="4291" w:type="dxa"/>
          </w:tcPr>
          <w:p w:rsidR="00081563" w:rsidRPr="00885DB5" w:rsidRDefault="00081563" w:rsidP="0098444F">
            <w:pPr>
              <w:jc w:val="both"/>
            </w:pPr>
            <w:r w:rsidRPr="00885DB5">
              <w:t xml:space="preserve">Болезни эндокринной системы, расстройства питания и нарушения обмена веществ – </w:t>
            </w:r>
            <w:r>
              <w:t>6,0</w:t>
            </w:r>
            <w:r w:rsidRPr="00885DB5">
              <w:t>%</w:t>
            </w:r>
          </w:p>
        </w:tc>
        <w:tc>
          <w:tcPr>
            <w:tcW w:w="4291" w:type="dxa"/>
          </w:tcPr>
          <w:p w:rsidR="00081563" w:rsidRPr="00885DB5" w:rsidRDefault="00081563" w:rsidP="00885DB5">
            <w:r w:rsidRPr="00885DB5">
              <w:t xml:space="preserve">Болезни системы кровообращения – </w:t>
            </w:r>
            <w:r>
              <w:t>4,2</w:t>
            </w:r>
            <w:r w:rsidRPr="00885DB5">
              <w:t>%</w:t>
            </w:r>
          </w:p>
        </w:tc>
      </w:tr>
      <w:tr w:rsidR="00081563" w:rsidRPr="00885DB5" w:rsidTr="00F556AA">
        <w:trPr>
          <w:jc w:val="center"/>
        </w:trPr>
        <w:tc>
          <w:tcPr>
            <w:tcW w:w="959" w:type="dxa"/>
          </w:tcPr>
          <w:p w:rsidR="00081563" w:rsidRPr="00885DB5" w:rsidRDefault="00081563" w:rsidP="006E3BA3">
            <w:pPr>
              <w:jc w:val="center"/>
            </w:pPr>
            <w:r w:rsidRPr="00885DB5">
              <w:t>6</w:t>
            </w:r>
          </w:p>
        </w:tc>
        <w:tc>
          <w:tcPr>
            <w:tcW w:w="4291" w:type="dxa"/>
          </w:tcPr>
          <w:p w:rsidR="00081563" w:rsidRPr="00885DB5" w:rsidRDefault="00081563" w:rsidP="0098444F">
            <w:pPr>
              <w:jc w:val="both"/>
            </w:pPr>
            <w:r w:rsidRPr="00885DB5">
              <w:t xml:space="preserve">Болезни органов пищеварения – </w:t>
            </w:r>
            <w:r>
              <w:t>5,4</w:t>
            </w:r>
            <w:r w:rsidRPr="00885DB5">
              <w:t>%</w:t>
            </w:r>
          </w:p>
        </w:tc>
        <w:tc>
          <w:tcPr>
            <w:tcW w:w="4291" w:type="dxa"/>
          </w:tcPr>
          <w:p w:rsidR="00081563" w:rsidRPr="00885DB5" w:rsidRDefault="00081563" w:rsidP="00885DB5">
            <w:pPr>
              <w:jc w:val="both"/>
            </w:pPr>
            <w:r w:rsidRPr="00885DB5">
              <w:t xml:space="preserve">Болезни глаза и его придаточного аппарата – </w:t>
            </w:r>
            <w:r>
              <w:t>3,1</w:t>
            </w:r>
            <w:r w:rsidRPr="00885DB5">
              <w:t>%</w:t>
            </w:r>
          </w:p>
        </w:tc>
      </w:tr>
      <w:tr w:rsidR="00081563" w:rsidRPr="00885DB5" w:rsidTr="00F556AA">
        <w:trPr>
          <w:jc w:val="center"/>
        </w:trPr>
        <w:tc>
          <w:tcPr>
            <w:tcW w:w="959" w:type="dxa"/>
          </w:tcPr>
          <w:p w:rsidR="00081563" w:rsidRPr="00885DB5" w:rsidRDefault="00081563" w:rsidP="006E3BA3">
            <w:pPr>
              <w:jc w:val="center"/>
            </w:pPr>
            <w:r w:rsidRPr="00885DB5">
              <w:t>7</w:t>
            </w:r>
          </w:p>
        </w:tc>
        <w:tc>
          <w:tcPr>
            <w:tcW w:w="4291" w:type="dxa"/>
          </w:tcPr>
          <w:p w:rsidR="00081563" w:rsidRPr="00885DB5" w:rsidRDefault="00081563" w:rsidP="00885DB5">
            <w:pPr>
              <w:jc w:val="both"/>
            </w:pPr>
            <w:r w:rsidRPr="00885DB5">
              <w:t xml:space="preserve">Психические расстройства и расстройства поведения – </w:t>
            </w:r>
            <w:r>
              <w:t>5,1</w:t>
            </w:r>
            <w:r w:rsidRPr="00885DB5">
              <w:t>%</w:t>
            </w:r>
          </w:p>
        </w:tc>
        <w:tc>
          <w:tcPr>
            <w:tcW w:w="4291" w:type="dxa"/>
          </w:tcPr>
          <w:p w:rsidR="00081563" w:rsidRPr="00885DB5" w:rsidRDefault="00081563" w:rsidP="0098444F">
            <w:pPr>
              <w:jc w:val="both"/>
            </w:pPr>
            <w:r w:rsidRPr="00885DB5">
              <w:t xml:space="preserve">Болезни органов пищеварения – </w:t>
            </w:r>
            <w:r>
              <w:t>1,5</w:t>
            </w:r>
            <w:r w:rsidRPr="00885DB5">
              <w:t>%</w:t>
            </w:r>
          </w:p>
        </w:tc>
      </w:tr>
      <w:tr w:rsidR="00081563" w:rsidRPr="00885DB5" w:rsidTr="00F556AA">
        <w:trPr>
          <w:jc w:val="center"/>
        </w:trPr>
        <w:tc>
          <w:tcPr>
            <w:tcW w:w="959" w:type="dxa"/>
          </w:tcPr>
          <w:p w:rsidR="00081563" w:rsidRPr="00885DB5" w:rsidRDefault="00081563" w:rsidP="006E3BA3">
            <w:pPr>
              <w:jc w:val="center"/>
            </w:pPr>
            <w:r w:rsidRPr="00885DB5">
              <w:t>8</w:t>
            </w:r>
          </w:p>
        </w:tc>
        <w:tc>
          <w:tcPr>
            <w:tcW w:w="4291" w:type="dxa"/>
          </w:tcPr>
          <w:p w:rsidR="00081563" w:rsidRPr="00885DB5" w:rsidRDefault="00081563" w:rsidP="00885DB5">
            <w:pPr>
              <w:jc w:val="both"/>
            </w:pPr>
            <w:r w:rsidRPr="00885DB5">
              <w:t xml:space="preserve">Болезни глаза и его придаточного аппарата – </w:t>
            </w:r>
            <w:r>
              <w:t>4,1</w:t>
            </w:r>
            <w:r w:rsidRPr="00885DB5">
              <w:t>%</w:t>
            </w:r>
          </w:p>
        </w:tc>
        <w:tc>
          <w:tcPr>
            <w:tcW w:w="4291" w:type="dxa"/>
          </w:tcPr>
          <w:p w:rsidR="00081563" w:rsidRPr="00885DB5" w:rsidRDefault="00081563" w:rsidP="0098444F">
            <w:pPr>
              <w:jc w:val="both"/>
            </w:pPr>
            <w:r w:rsidRPr="00885DB5">
              <w:t xml:space="preserve">Болезни эндокринной системы, расстройства питания и нарушения обмена веществ – </w:t>
            </w:r>
            <w:r>
              <w:t>1,4</w:t>
            </w:r>
            <w:r w:rsidRPr="00885DB5">
              <w:t>%</w:t>
            </w:r>
          </w:p>
        </w:tc>
      </w:tr>
      <w:tr w:rsidR="00081563" w:rsidRPr="00885DB5" w:rsidTr="00F556AA">
        <w:trPr>
          <w:jc w:val="center"/>
        </w:trPr>
        <w:tc>
          <w:tcPr>
            <w:tcW w:w="959" w:type="dxa"/>
          </w:tcPr>
          <w:p w:rsidR="00081563" w:rsidRPr="00885DB5" w:rsidRDefault="00081563" w:rsidP="006E3BA3">
            <w:pPr>
              <w:jc w:val="center"/>
            </w:pPr>
            <w:r w:rsidRPr="00885DB5">
              <w:t>9</w:t>
            </w:r>
          </w:p>
        </w:tc>
        <w:tc>
          <w:tcPr>
            <w:tcW w:w="4291" w:type="dxa"/>
          </w:tcPr>
          <w:p w:rsidR="00081563" w:rsidRPr="00885DB5" w:rsidRDefault="00081563" w:rsidP="00885DB5">
            <w:pPr>
              <w:jc w:val="both"/>
            </w:pPr>
            <w:r w:rsidRPr="00885DB5">
              <w:t xml:space="preserve">Травмы и отравления – </w:t>
            </w:r>
            <w:r>
              <w:t>3,3</w:t>
            </w:r>
            <w:r w:rsidRPr="00885DB5">
              <w:t>%</w:t>
            </w:r>
          </w:p>
        </w:tc>
        <w:tc>
          <w:tcPr>
            <w:tcW w:w="4291" w:type="dxa"/>
          </w:tcPr>
          <w:p w:rsidR="00081563" w:rsidRPr="00885DB5" w:rsidRDefault="00081563" w:rsidP="00EF2B83">
            <w:pPr>
              <w:jc w:val="both"/>
            </w:pPr>
            <w:r w:rsidRPr="00885DB5">
              <w:t xml:space="preserve">Новообразования – </w:t>
            </w:r>
            <w:r>
              <w:t>1,2</w:t>
            </w:r>
            <w:r w:rsidRPr="00885DB5">
              <w:t>%</w:t>
            </w:r>
          </w:p>
        </w:tc>
      </w:tr>
      <w:tr w:rsidR="00081563" w:rsidRPr="00C32CBD" w:rsidTr="00F556AA">
        <w:trPr>
          <w:jc w:val="center"/>
        </w:trPr>
        <w:tc>
          <w:tcPr>
            <w:tcW w:w="959" w:type="dxa"/>
          </w:tcPr>
          <w:p w:rsidR="00081563" w:rsidRPr="00885DB5" w:rsidRDefault="00081563" w:rsidP="006E3BA3">
            <w:pPr>
              <w:jc w:val="center"/>
            </w:pPr>
            <w:r w:rsidRPr="00885DB5">
              <w:t>10</w:t>
            </w:r>
          </w:p>
        </w:tc>
        <w:tc>
          <w:tcPr>
            <w:tcW w:w="4291" w:type="dxa"/>
          </w:tcPr>
          <w:p w:rsidR="00081563" w:rsidRPr="00885DB5" w:rsidRDefault="00081563" w:rsidP="00885DB5">
            <w:pPr>
              <w:jc w:val="both"/>
            </w:pPr>
            <w:r w:rsidRPr="00885DB5">
              <w:t xml:space="preserve">Новообразования – </w:t>
            </w:r>
            <w:r>
              <w:t>3,1</w:t>
            </w:r>
            <w:r w:rsidRPr="00885DB5">
              <w:t>%</w:t>
            </w:r>
          </w:p>
        </w:tc>
        <w:tc>
          <w:tcPr>
            <w:tcW w:w="4291" w:type="dxa"/>
          </w:tcPr>
          <w:p w:rsidR="00081563" w:rsidRPr="00885DB5" w:rsidRDefault="00081563" w:rsidP="0098444F">
            <w:pPr>
              <w:jc w:val="both"/>
            </w:pPr>
            <w:r w:rsidRPr="00885DB5">
              <w:t xml:space="preserve">Психические расстройства и расстройства поведения – </w:t>
            </w:r>
            <w:r>
              <w:t>1,2</w:t>
            </w:r>
            <w:r w:rsidRPr="00885DB5">
              <w:t>%</w:t>
            </w:r>
          </w:p>
        </w:tc>
      </w:tr>
    </w:tbl>
    <w:p w:rsidR="00081563" w:rsidRPr="00B22EA0" w:rsidRDefault="00081563" w:rsidP="006E3BA3">
      <w:pPr>
        <w:ind w:firstLine="709"/>
        <w:jc w:val="both"/>
        <w:rPr>
          <w:highlight w:val="lightGray"/>
        </w:rPr>
      </w:pPr>
    </w:p>
    <w:p w:rsidR="00081563" w:rsidRPr="00EF2B83" w:rsidRDefault="00081563" w:rsidP="006E3BA3">
      <w:pPr>
        <w:ind w:firstLine="709"/>
        <w:jc w:val="both"/>
        <w:rPr>
          <w:sz w:val="28"/>
          <w:szCs w:val="28"/>
        </w:rPr>
      </w:pPr>
      <w:r w:rsidRPr="00EF2B83">
        <w:rPr>
          <w:sz w:val="28"/>
          <w:szCs w:val="28"/>
        </w:rPr>
        <w:t>Первые ранги в структуре общей заболеваемости населения старше трудоспособного возраста занимали болезни системы кровообращения</w:t>
      </w:r>
      <w:r w:rsidR="00F556AA">
        <w:rPr>
          <w:sz w:val="28"/>
          <w:szCs w:val="28"/>
        </w:rPr>
        <w:t>(</w:t>
      </w:r>
      <w:r>
        <w:rPr>
          <w:sz w:val="28"/>
          <w:szCs w:val="28"/>
        </w:rPr>
        <w:t>41,9%</w:t>
      </w:r>
      <w:r w:rsidR="00F556AA">
        <w:rPr>
          <w:sz w:val="28"/>
          <w:szCs w:val="28"/>
        </w:rPr>
        <w:t>)</w:t>
      </w:r>
      <w:r w:rsidRPr="00EF2B83">
        <w:rPr>
          <w:sz w:val="28"/>
          <w:szCs w:val="28"/>
        </w:rPr>
        <w:t>, органов дыхания</w:t>
      </w:r>
      <w:r w:rsidR="00F556AA">
        <w:rPr>
          <w:sz w:val="28"/>
          <w:szCs w:val="28"/>
        </w:rPr>
        <w:t>(</w:t>
      </w:r>
      <w:r>
        <w:rPr>
          <w:sz w:val="28"/>
          <w:szCs w:val="28"/>
        </w:rPr>
        <w:t>8,8%</w:t>
      </w:r>
      <w:r w:rsidR="00F556AA">
        <w:rPr>
          <w:sz w:val="28"/>
          <w:szCs w:val="28"/>
        </w:rPr>
        <w:t>)</w:t>
      </w:r>
      <w:r w:rsidRPr="00EF2B83">
        <w:rPr>
          <w:sz w:val="28"/>
          <w:szCs w:val="28"/>
        </w:rPr>
        <w:t>, эндокринной системы</w:t>
      </w:r>
      <w:r w:rsidR="00F556AA">
        <w:rPr>
          <w:sz w:val="28"/>
          <w:szCs w:val="28"/>
        </w:rPr>
        <w:t>(</w:t>
      </w:r>
      <w:r>
        <w:rPr>
          <w:sz w:val="28"/>
          <w:szCs w:val="28"/>
        </w:rPr>
        <w:t>8,2%</w:t>
      </w:r>
      <w:r w:rsidR="00F556AA">
        <w:rPr>
          <w:sz w:val="28"/>
          <w:szCs w:val="28"/>
        </w:rPr>
        <w:t>)</w:t>
      </w:r>
      <w:r w:rsidRPr="00EF2B83">
        <w:rPr>
          <w:sz w:val="28"/>
          <w:szCs w:val="28"/>
        </w:rPr>
        <w:t>; первичной заболеваемости – некоторые инфекционные и паразитарные болезни</w:t>
      </w:r>
      <w:r w:rsidR="00F556AA">
        <w:rPr>
          <w:sz w:val="28"/>
          <w:szCs w:val="28"/>
        </w:rPr>
        <w:t>(</w:t>
      </w:r>
      <w:r>
        <w:rPr>
          <w:sz w:val="28"/>
          <w:szCs w:val="28"/>
        </w:rPr>
        <w:t>27,9%</w:t>
      </w:r>
      <w:r w:rsidR="00F556AA">
        <w:rPr>
          <w:sz w:val="28"/>
          <w:szCs w:val="28"/>
        </w:rPr>
        <w:t>)</w:t>
      </w:r>
      <w:r w:rsidRPr="00EF2B83">
        <w:rPr>
          <w:sz w:val="28"/>
          <w:szCs w:val="28"/>
        </w:rPr>
        <w:t>, болезни органов дыхания</w:t>
      </w:r>
      <w:r w:rsidR="00F556AA">
        <w:rPr>
          <w:sz w:val="28"/>
          <w:szCs w:val="28"/>
        </w:rPr>
        <w:t>(</w:t>
      </w:r>
      <w:r>
        <w:rPr>
          <w:sz w:val="28"/>
          <w:szCs w:val="28"/>
        </w:rPr>
        <w:t>27,9%</w:t>
      </w:r>
      <w:r w:rsidR="00F556AA">
        <w:rPr>
          <w:sz w:val="28"/>
          <w:szCs w:val="28"/>
        </w:rPr>
        <w:t>)</w:t>
      </w:r>
      <w:r w:rsidRPr="00EF2B83">
        <w:rPr>
          <w:sz w:val="28"/>
          <w:szCs w:val="28"/>
        </w:rPr>
        <w:t>,</w:t>
      </w:r>
      <w:r>
        <w:rPr>
          <w:sz w:val="28"/>
          <w:szCs w:val="28"/>
        </w:rPr>
        <w:t xml:space="preserve">болезни костно-мышечной системы </w:t>
      </w:r>
      <w:r w:rsidR="00F556AA">
        <w:rPr>
          <w:sz w:val="28"/>
          <w:szCs w:val="28"/>
        </w:rPr>
        <w:t>(</w:t>
      </w:r>
      <w:r>
        <w:rPr>
          <w:sz w:val="28"/>
          <w:szCs w:val="28"/>
        </w:rPr>
        <w:t>10,1%</w:t>
      </w:r>
      <w:r w:rsidR="00F556AA">
        <w:rPr>
          <w:sz w:val="28"/>
          <w:szCs w:val="28"/>
        </w:rPr>
        <w:t>)</w:t>
      </w:r>
      <w:r w:rsidRPr="00EF2B83">
        <w:rPr>
          <w:sz w:val="28"/>
          <w:szCs w:val="28"/>
        </w:rPr>
        <w:t xml:space="preserve">(табл. </w:t>
      </w:r>
      <w:r w:rsidR="00F556AA">
        <w:rPr>
          <w:sz w:val="28"/>
          <w:szCs w:val="28"/>
        </w:rPr>
        <w:t>6</w:t>
      </w:r>
      <w:r w:rsidRPr="00EF2B83">
        <w:rPr>
          <w:sz w:val="28"/>
          <w:szCs w:val="28"/>
        </w:rPr>
        <w:t>).</w:t>
      </w:r>
    </w:p>
    <w:p w:rsidR="00081563" w:rsidRPr="00EF2B83" w:rsidRDefault="00081563" w:rsidP="00F556AA">
      <w:pPr>
        <w:ind w:left="1701" w:hanging="1701"/>
        <w:jc w:val="both"/>
        <w:rPr>
          <w:sz w:val="28"/>
          <w:szCs w:val="28"/>
        </w:rPr>
      </w:pPr>
      <w:r w:rsidRPr="00EF2B83">
        <w:rPr>
          <w:sz w:val="28"/>
          <w:szCs w:val="28"/>
        </w:rPr>
        <w:t xml:space="preserve">Таблица </w:t>
      </w:r>
      <w:r w:rsidR="00F556AA">
        <w:rPr>
          <w:sz w:val="28"/>
          <w:szCs w:val="28"/>
        </w:rPr>
        <w:t>6</w:t>
      </w:r>
      <w:r w:rsidRPr="00EF2B83">
        <w:rPr>
          <w:sz w:val="28"/>
          <w:szCs w:val="28"/>
        </w:rPr>
        <w:t xml:space="preserve"> – Основные классы болезней в структуре заболеваемости населения старше трудоспособного воз</w:t>
      </w:r>
      <w:r>
        <w:rPr>
          <w:sz w:val="28"/>
          <w:szCs w:val="28"/>
        </w:rPr>
        <w:t>раста Кореличского района в 2021</w:t>
      </w:r>
      <w:r w:rsidRPr="00EF2B83">
        <w:rPr>
          <w:sz w:val="28"/>
          <w:szCs w:val="28"/>
        </w:rPr>
        <w:t> 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4327"/>
        <w:gridCol w:w="4327"/>
      </w:tblGrid>
      <w:tr w:rsidR="00081563" w:rsidRPr="00EF2B83" w:rsidTr="00F556AA">
        <w:trPr>
          <w:trHeight w:val="20"/>
          <w:jc w:val="center"/>
        </w:trPr>
        <w:tc>
          <w:tcPr>
            <w:tcW w:w="843" w:type="dxa"/>
          </w:tcPr>
          <w:p w:rsidR="00081563" w:rsidRPr="00EF2B83" w:rsidRDefault="00081563" w:rsidP="006E3BA3">
            <w:pPr>
              <w:jc w:val="center"/>
            </w:pPr>
            <w:r w:rsidRPr="00EF2B83">
              <w:t>Ранг</w:t>
            </w:r>
          </w:p>
        </w:tc>
        <w:tc>
          <w:tcPr>
            <w:tcW w:w="4327" w:type="dxa"/>
          </w:tcPr>
          <w:p w:rsidR="00081563" w:rsidRPr="00EF2B83" w:rsidRDefault="00081563" w:rsidP="006E3BA3">
            <w:pPr>
              <w:jc w:val="center"/>
            </w:pPr>
            <w:r w:rsidRPr="00EF2B83">
              <w:t>Общая заболеваемость</w:t>
            </w:r>
          </w:p>
        </w:tc>
        <w:tc>
          <w:tcPr>
            <w:tcW w:w="4327" w:type="dxa"/>
          </w:tcPr>
          <w:p w:rsidR="00081563" w:rsidRPr="00EF2B83" w:rsidRDefault="00081563" w:rsidP="006E3BA3">
            <w:pPr>
              <w:jc w:val="center"/>
            </w:pPr>
            <w:r w:rsidRPr="00EF2B83">
              <w:t>Первичная заболеваемость</w:t>
            </w:r>
          </w:p>
        </w:tc>
      </w:tr>
      <w:tr w:rsidR="00081563" w:rsidRPr="00EF2B83" w:rsidTr="00F556AA">
        <w:trPr>
          <w:trHeight w:val="20"/>
          <w:jc w:val="center"/>
        </w:trPr>
        <w:tc>
          <w:tcPr>
            <w:tcW w:w="843" w:type="dxa"/>
          </w:tcPr>
          <w:p w:rsidR="00081563" w:rsidRPr="00EF2B83" w:rsidRDefault="00081563" w:rsidP="006E3BA3">
            <w:pPr>
              <w:jc w:val="center"/>
            </w:pPr>
            <w:r w:rsidRPr="00EF2B83">
              <w:t>1</w:t>
            </w:r>
          </w:p>
        </w:tc>
        <w:tc>
          <w:tcPr>
            <w:tcW w:w="4327" w:type="dxa"/>
          </w:tcPr>
          <w:p w:rsidR="00081563" w:rsidRPr="00EF2B83" w:rsidRDefault="00081563" w:rsidP="00EF2B83">
            <w:pPr>
              <w:jc w:val="both"/>
            </w:pPr>
            <w:r w:rsidRPr="00EF2B83">
              <w:t xml:space="preserve">Болезни системы кровообращения – </w:t>
            </w:r>
            <w:r>
              <w:t>41,9</w:t>
            </w:r>
            <w:r w:rsidRPr="00EF2B83">
              <w:t>%</w:t>
            </w:r>
          </w:p>
        </w:tc>
        <w:tc>
          <w:tcPr>
            <w:tcW w:w="4327" w:type="dxa"/>
          </w:tcPr>
          <w:p w:rsidR="00081563" w:rsidRPr="00EF2B83" w:rsidRDefault="00081563" w:rsidP="00EF2B83">
            <w:pPr>
              <w:jc w:val="both"/>
            </w:pPr>
            <w:r w:rsidRPr="00EF2B83">
              <w:t xml:space="preserve">Некоторые инфекционные и паразитарные болезни – </w:t>
            </w:r>
            <w:r>
              <w:t>27,9</w:t>
            </w:r>
            <w:r w:rsidRPr="00EF2B83">
              <w:t>%</w:t>
            </w:r>
          </w:p>
        </w:tc>
      </w:tr>
      <w:tr w:rsidR="00081563" w:rsidRPr="00EF2B83" w:rsidTr="00F556AA">
        <w:trPr>
          <w:trHeight w:val="20"/>
          <w:jc w:val="center"/>
        </w:trPr>
        <w:tc>
          <w:tcPr>
            <w:tcW w:w="843" w:type="dxa"/>
          </w:tcPr>
          <w:p w:rsidR="00081563" w:rsidRPr="00EF2B83" w:rsidRDefault="00081563" w:rsidP="006E3BA3">
            <w:pPr>
              <w:jc w:val="center"/>
            </w:pPr>
            <w:r w:rsidRPr="00EF2B83">
              <w:t>2</w:t>
            </w:r>
          </w:p>
        </w:tc>
        <w:tc>
          <w:tcPr>
            <w:tcW w:w="4327" w:type="dxa"/>
          </w:tcPr>
          <w:p w:rsidR="00081563" w:rsidRPr="00EF2B83" w:rsidRDefault="00081563" w:rsidP="00E94C76">
            <w:pPr>
              <w:jc w:val="both"/>
            </w:pPr>
            <w:r>
              <w:t>Болезни органов дыхания –8,8</w:t>
            </w:r>
            <w:r w:rsidRPr="00EF2B83">
              <w:t>%</w:t>
            </w:r>
          </w:p>
        </w:tc>
        <w:tc>
          <w:tcPr>
            <w:tcW w:w="4327" w:type="dxa"/>
          </w:tcPr>
          <w:p w:rsidR="00081563" w:rsidRPr="00EF2B83" w:rsidRDefault="00081563" w:rsidP="00E94C76">
            <w:pPr>
              <w:jc w:val="both"/>
            </w:pPr>
            <w:r>
              <w:t>Болезни органов дыхания – 27,9</w:t>
            </w:r>
            <w:r w:rsidRPr="00EF2B83">
              <w:t>%</w:t>
            </w:r>
          </w:p>
        </w:tc>
      </w:tr>
      <w:tr w:rsidR="00081563" w:rsidRPr="00EF2B83" w:rsidTr="00F556AA">
        <w:trPr>
          <w:trHeight w:val="20"/>
          <w:jc w:val="center"/>
        </w:trPr>
        <w:tc>
          <w:tcPr>
            <w:tcW w:w="843" w:type="dxa"/>
          </w:tcPr>
          <w:p w:rsidR="00081563" w:rsidRPr="00EF2B83" w:rsidRDefault="00081563" w:rsidP="006E3BA3">
            <w:pPr>
              <w:jc w:val="center"/>
            </w:pPr>
            <w:r w:rsidRPr="00EF2B83">
              <w:t>3</w:t>
            </w:r>
          </w:p>
        </w:tc>
        <w:tc>
          <w:tcPr>
            <w:tcW w:w="4327" w:type="dxa"/>
          </w:tcPr>
          <w:p w:rsidR="00081563" w:rsidRPr="00EF2B83" w:rsidRDefault="00081563" w:rsidP="0098444F">
            <w:pPr>
              <w:jc w:val="both"/>
            </w:pPr>
            <w:r w:rsidRPr="00EF2B83">
              <w:t xml:space="preserve">Болезни эндокринной системы, расстройства питания и нарушения обмена веществ – </w:t>
            </w:r>
            <w:r>
              <w:t>8,2</w:t>
            </w:r>
            <w:r w:rsidRPr="00EF2B83">
              <w:t>%</w:t>
            </w:r>
          </w:p>
        </w:tc>
        <w:tc>
          <w:tcPr>
            <w:tcW w:w="4327" w:type="dxa"/>
          </w:tcPr>
          <w:p w:rsidR="00081563" w:rsidRPr="00EF2B83" w:rsidRDefault="00081563" w:rsidP="00EF2B83">
            <w:pPr>
              <w:jc w:val="both"/>
            </w:pPr>
            <w:r w:rsidRPr="00EF2B83">
              <w:t xml:space="preserve">Болезни костно-мышечной системы и соединительной ткани – </w:t>
            </w:r>
            <w:r>
              <w:t>10,1</w:t>
            </w:r>
            <w:r w:rsidRPr="00EF2B83">
              <w:t>%</w:t>
            </w:r>
          </w:p>
        </w:tc>
      </w:tr>
      <w:tr w:rsidR="00081563" w:rsidRPr="00EF2B83" w:rsidTr="00F556AA">
        <w:trPr>
          <w:trHeight w:val="20"/>
          <w:jc w:val="center"/>
        </w:trPr>
        <w:tc>
          <w:tcPr>
            <w:tcW w:w="843" w:type="dxa"/>
          </w:tcPr>
          <w:p w:rsidR="00081563" w:rsidRPr="00EF2B83" w:rsidRDefault="00081563" w:rsidP="006E3BA3">
            <w:pPr>
              <w:jc w:val="center"/>
            </w:pPr>
            <w:r w:rsidRPr="00EF2B83">
              <w:t>4</w:t>
            </w:r>
          </w:p>
        </w:tc>
        <w:tc>
          <w:tcPr>
            <w:tcW w:w="4327" w:type="dxa"/>
          </w:tcPr>
          <w:p w:rsidR="00081563" w:rsidRPr="00EF2B83" w:rsidRDefault="00081563" w:rsidP="0098444F">
            <w:pPr>
              <w:jc w:val="both"/>
            </w:pPr>
            <w:r w:rsidRPr="00EF2B83">
              <w:t xml:space="preserve">Болезни костно-мышечной системы и соединительной ткани – </w:t>
            </w:r>
            <w:r>
              <w:t>8,1</w:t>
            </w:r>
            <w:r w:rsidRPr="00EF2B83">
              <w:t>%</w:t>
            </w:r>
          </w:p>
        </w:tc>
        <w:tc>
          <w:tcPr>
            <w:tcW w:w="4327" w:type="dxa"/>
          </w:tcPr>
          <w:p w:rsidR="00081563" w:rsidRPr="00EF2B83" w:rsidRDefault="00081563" w:rsidP="0098444F">
            <w:pPr>
              <w:jc w:val="both"/>
            </w:pPr>
            <w:r w:rsidRPr="00EF2B83">
              <w:t xml:space="preserve">Болезни системы кровообращения – </w:t>
            </w:r>
            <w:r>
              <w:t>6,9</w:t>
            </w:r>
            <w:r w:rsidRPr="00EF2B83">
              <w:t>%</w:t>
            </w:r>
          </w:p>
        </w:tc>
      </w:tr>
      <w:tr w:rsidR="00081563" w:rsidRPr="00EF2B83" w:rsidTr="00F556AA">
        <w:trPr>
          <w:trHeight w:val="20"/>
          <w:jc w:val="center"/>
        </w:trPr>
        <w:tc>
          <w:tcPr>
            <w:tcW w:w="843" w:type="dxa"/>
          </w:tcPr>
          <w:p w:rsidR="00081563" w:rsidRPr="00EF2B83" w:rsidRDefault="00081563" w:rsidP="006E3BA3">
            <w:pPr>
              <w:jc w:val="center"/>
            </w:pPr>
            <w:r w:rsidRPr="00EF2B83">
              <w:t>5</w:t>
            </w:r>
          </w:p>
        </w:tc>
        <w:tc>
          <w:tcPr>
            <w:tcW w:w="4327" w:type="dxa"/>
          </w:tcPr>
          <w:p w:rsidR="00081563" w:rsidRPr="00EF2B83" w:rsidRDefault="00081563" w:rsidP="00EF2B83">
            <w:pPr>
              <w:jc w:val="both"/>
            </w:pPr>
            <w:r w:rsidRPr="00EF2B83">
              <w:t xml:space="preserve">Некоторые инфекционные и паразитарные болезни – </w:t>
            </w:r>
            <w:r>
              <w:t>7,6</w:t>
            </w:r>
            <w:r w:rsidRPr="00EF2B83">
              <w:t>%</w:t>
            </w:r>
          </w:p>
        </w:tc>
        <w:tc>
          <w:tcPr>
            <w:tcW w:w="4327" w:type="dxa"/>
          </w:tcPr>
          <w:p w:rsidR="00081563" w:rsidRPr="00EF2B83" w:rsidRDefault="00081563" w:rsidP="0098444F">
            <w:pPr>
              <w:jc w:val="both"/>
            </w:pPr>
            <w:r w:rsidRPr="00EF2B83">
              <w:t xml:space="preserve">Болезни глаза и его придаточного аппарата – </w:t>
            </w:r>
            <w:r>
              <w:t>5,2</w:t>
            </w:r>
            <w:r w:rsidRPr="00EF2B83">
              <w:t>%</w:t>
            </w:r>
          </w:p>
        </w:tc>
      </w:tr>
      <w:tr w:rsidR="00081563" w:rsidRPr="00EF2B83" w:rsidTr="00F556AA">
        <w:trPr>
          <w:trHeight w:val="20"/>
          <w:jc w:val="center"/>
        </w:trPr>
        <w:tc>
          <w:tcPr>
            <w:tcW w:w="843" w:type="dxa"/>
          </w:tcPr>
          <w:p w:rsidR="00081563" w:rsidRPr="00EF2B83" w:rsidRDefault="00081563" w:rsidP="006E3BA3">
            <w:pPr>
              <w:jc w:val="center"/>
            </w:pPr>
            <w:r w:rsidRPr="00EF2B83">
              <w:t>6</w:t>
            </w:r>
          </w:p>
        </w:tc>
        <w:tc>
          <w:tcPr>
            <w:tcW w:w="4327" w:type="dxa"/>
          </w:tcPr>
          <w:p w:rsidR="00081563" w:rsidRPr="00EF2B83" w:rsidRDefault="00081563" w:rsidP="00EF2B83">
            <w:pPr>
              <w:jc w:val="both"/>
            </w:pPr>
            <w:r w:rsidRPr="00EF2B83">
              <w:t xml:space="preserve">Болезни органов пищеварения – </w:t>
            </w:r>
            <w:r>
              <w:t>5,3</w:t>
            </w:r>
            <w:r w:rsidRPr="00EF2B83">
              <w:t>%</w:t>
            </w:r>
          </w:p>
        </w:tc>
        <w:tc>
          <w:tcPr>
            <w:tcW w:w="4327" w:type="dxa"/>
          </w:tcPr>
          <w:p w:rsidR="00081563" w:rsidRPr="00EF2B83" w:rsidRDefault="00081563" w:rsidP="00EF2B83">
            <w:pPr>
              <w:jc w:val="both"/>
            </w:pPr>
            <w:r w:rsidRPr="00EF2B83">
              <w:t xml:space="preserve">Травмы и отравления – </w:t>
            </w:r>
            <w:r>
              <w:t>2,3</w:t>
            </w:r>
            <w:r w:rsidRPr="00EF2B83">
              <w:t>%</w:t>
            </w:r>
          </w:p>
        </w:tc>
      </w:tr>
      <w:tr w:rsidR="00081563" w:rsidRPr="00EF2B83" w:rsidTr="00F556AA">
        <w:trPr>
          <w:trHeight w:val="20"/>
          <w:jc w:val="center"/>
        </w:trPr>
        <w:tc>
          <w:tcPr>
            <w:tcW w:w="843" w:type="dxa"/>
          </w:tcPr>
          <w:p w:rsidR="00081563" w:rsidRPr="00EF2B83" w:rsidRDefault="00081563" w:rsidP="006E3BA3">
            <w:pPr>
              <w:jc w:val="center"/>
            </w:pPr>
            <w:r w:rsidRPr="00EF2B83">
              <w:t>7</w:t>
            </w:r>
          </w:p>
        </w:tc>
        <w:tc>
          <w:tcPr>
            <w:tcW w:w="4327" w:type="dxa"/>
          </w:tcPr>
          <w:p w:rsidR="00081563" w:rsidRPr="00EF2B83" w:rsidRDefault="00081563" w:rsidP="00EF2B83">
            <w:pPr>
              <w:jc w:val="both"/>
            </w:pPr>
            <w:r w:rsidRPr="00EF2B83">
              <w:t xml:space="preserve">Болезни глаза и его придаточного аппарата – </w:t>
            </w:r>
            <w:r>
              <w:t>4,8</w:t>
            </w:r>
            <w:r w:rsidRPr="00EF2B83">
              <w:t>%</w:t>
            </w:r>
          </w:p>
        </w:tc>
        <w:tc>
          <w:tcPr>
            <w:tcW w:w="4327" w:type="dxa"/>
          </w:tcPr>
          <w:p w:rsidR="00081563" w:rsidRPr="00EF2B83" w:rsidRDefault="00081563" w:rsidP="0098444F">
            <w:pPr>
              <w:jc w:val="both"/>
            </w:pPr>
            <w:r w:rsidRPr="00EF2B83">
              <w:t xml:space="preserve">Болезни эндокринной системы, расстройства питания </w:t>
            </w:r>
            <w:r>
              <w:t>и нарушения обмена веществ – 2,0</w:t>
            </w:r>
            <w:r w:rsidRPr="00EF2B83">
              <w:t>%</w:t>
            </w:r>
          </w:p>
        </w:tc>
      </w:tr>
      <w:tr w:rsidR="00081563" w:rsidRPr="00EF2B83" w:rsidTr="00F556AA">
        <w:trPr>
          <w:trHeight w:val="20"/>
          <w:jc w:val="center"/>
        </w:trPr>
        <w:tc>
          <w:tcPr>
            <w:tcW w:w="843" w:type="dxa"/>
          </w:tcPr>
          <w:p w:rsidR="00081563" w:rsidRPr="00EF2B83" w:rsidRDefault="00081563" w:rsidP="006E3BA3">
            <w:pPr>
              <w:jc w:val="center"/>
            </w:pPr>
            <w:r w:rsidRPr="00EF2B83">
              <w:t>8</w:t>
            </w:r>
          </w:p>
        </w:tc>
        <w:tc>
          <w:tcPr>
            <w:tcW w:w="4327" w:type="dxa"/>
          </w:tcPr>
          <w:p w:rsidR="00081563" w:rsidRPr="00EF2B83" w:rsidRDefault="00081563" w:rsidP="00EF2B83">
            <w:pPr>
              <w:jc w:val="both"/>
            </w:pPr>
            <w:r w:rsidRPr="00EF2B83">
              <w:t xml:space="preserve">Новообразования – </w:t>
            </w:r>
            <w:r>
              <w:t>4,4</w:t>
            </w:r>
            <w:r w:rsidRPr="00EF2B83">
              <w:t>%</w:t>
            </w:r>
          </w:p>
        </w:tc>
        <w:tc>
          <w:tcPr>
            <w:tcW w:w="4327" w:type="dxa"/>
          </w:tcPr>
          <w:p w:rsidR="00081563" w:rsidRPr="00EF2B83" w:rsidRDefault="00081563" w:rsidP="0098444F">
            <w:pPr>
              <w:jc w:val="both"/>
            </w:pPr>
            <w:r>
              <w:t>Новообразования – 1,9</w:t>
            </w:r>
            <w:r w:rsidRPr="00EF2B83">
              <w:t>%</w:t>
            </w:r>
          </w:p>
        </w:tc>
      </w:tr>
    </w:tbl>
    <w:p w:rsidR="00081563" w:rsidRDefault="00081563" w:rsidP="006E3BA3">
      <w:pPr>
        <w:ind w:firstLine="709"/>
        <w:jc w:val="both"/>
        <w:rPr>
          <w:sz w:val="28"/>
          <w:szCs w:val="28"/>
        </w:rPr>
      </w:pPr>
      <w:r w:rsidRPr="007855BD">
        <w:rPr>
          <w:sz w:val="28"/>
          <w:szCs w:val="28"/>
        </w:rPr>
        <w:lastRenderedPageBreak/>
        <w:t>Наиболее высокими показатели первичной заболеваемости болезнями органов дыхания регистрировались среди детского н</w:t>
      </w:r>
      <w:r>
        <w:rPr>
          <w:sz w:val="28"/>
          <w:szCs w:val="28"/>
        </w:rPr>
        <w:t>аселения 0-17 лет. В период 2012-2021 г</w:t>
      </w:r>
      <w:r w:rsidR="00F556AA">
        <w:rPr>
          <w:sz w:val="28"/>
          <w:szCs w:val="28"/>
        </w:rPr>
        <w:t>г.</w:t>
      </w:r>
      <w:r w:rsidRPr="007855BD">
        <w:rPr>
          <w:sz w:val="28"/>
          <w:szCs w:val="28"/>
        </w:rPr>
        <w:t xml:space="preserve"> отмечалась умеренная тенденция к росту</w:t>
      </w:r>
      <w:r>
        <w:rPr>
          <w:sz w:val="28"/>
          <w:szCs w:val="28"/>
        </w:rPr>
        <w:t>. Показатель прироста 4,7%, в 2021</w:t>
      </w:r>
      <w:r w:rsidRPr="007855BD">
        <w:rPr>
          <w:sz w:val="28"/>
          <w:szCs w:val="28"/>
        </w:rPr>
        <w:t xml:space="preserve"> году показатель составил </w:t>
      </w:r>
      <w:r>
        <w:rPr>
          <w:sz w:val="28"/>
          <w:szCs w:val="28"/>
        </w:rPr>
        <w:t>1109,9</w:t>
      </w:r>
      <w:r w:rsidRPr="007855BD">
        <w:rPr>
          <w:sz w:val="28"/>
          <w:szCs w:val="28"/>
        </w:rPr>
        <w:t>на 1000 населения</w:t>
      </w:r>
      <w:r w:rsidR="00F556AA">
        <w:rPr>
          <w:sz w:val="28"/>
          <w:szCs w:val="28"/>
        </w:rPr>
        <w:t>.</w:t>
      </w:r>
      <w:r>
        <w:rPr>
          <w:sz w:val="28"/>
          <w:szCs w:val="28"/>
        </w:rPr>
        <w:t xml:space="preserve">Показатель первичной заболеваемости болезнями органов дыхания среди взрослого населения (18 и старше) составил </w:t>
      </w:r>
      <w:r w:rsidR="00F556AA">
        <w:rPr>
          <w:sz w:val="28"/>
          <w:szCs w:val="28"/>
        </w:rPr>
        <w:t xml:space="preserve">267,4 на 1000 населения </w:t>
      </w:r>
      <w:r w:rsidRPr="007855BD">
        <w:rPr>
          <w:sz w:val="28"/>
          <w:szCs w:val="28"/>
        </w:rPr>
        <w:t>(рис. 12).</w:t>
      </w:r>
    </w:p>
    <w:p w:rsidR="00F556AA" w:rsidRPr="00F556AA" w:rsidRDefault="00F556AA" w:rsidP="006E3BA3">
      <w:pPr>
        <w:ind w:firstLine="709"/>
        <w:jc w:val="both"/>
        <w:rPr>
          <w:sz w:val="20"/>
          <w:szCs w:val="20"/>
        </w:rPr>
      </w:pPr>
    </w:p>
    <w:p w:rsidR="00F556AA" w:rsidRPr="007855BD" w:rsidRDefault="00F556AA" w:rsidP="00F556AA">
      <w:pPr>
        <w:jc w:val="center"/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019138" cy="2528515"/>
            <wp:effectExtent l="0" t="0" r="0" b="0"/>
            <wp:docPr id="106" name="Объект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81563" w:rsidRDefault="00081563" w:rsidP="00E94C76">
      <w:pPr>
        <w:jc w:val="center"/>
        <w:rPr>
          <w:sz w:val="28"/>
          <w:szCs w:val="28"/>
        </w:rPr>
      </w:pPr>
      <w:r w:rsidRPr="007855BD">
        <w:rPr>
          <w:sz w:val="28"/>
          <w:szCs w:val="28"/>
        </w:rPr>
        <w:t>Рисунок 12. Динамика показателей первичной заболеваемости взрослого и детского населения Кореличского района болезнями органов дыхания</w:t>
      </w:r>
    </w:p>
    <w:p w:rsidR="00081563" w:rsidRDefault="00081563" w:rsidP="006E3BA3">
      <w:pPr>
        <w:jc w:val="both"/>
        <w:rPr>
          <w:sz w:val="28"/>
          <w:szCs w:val="28"/>
        </w:rPr>
      </w:pPr>
      <w:r w:rsidRPr="00DA77BA">
        <w:rPr>
          <w:sz w:val="28"/>
          <w:szCs w:val="28"/>
        </w:rPr>
        <w:tab/>
      </w:r>
      <w:r w:rsidRPr="00DA77BA">
        <w:rPr>
          <w:b/>
          <w:bCs/>
          <w:sz w:val="28"/>
          <w:szCs w:val="28"/>
          <w:shd w:val="clear" w:color="auto" w:fill="FFFFFF"/>
        </w:rPr>
        <w:t xml:space="preserve">Болезни системыкровообращения </w:t>
      </w:r>
      <w:r w:rsidRPr="00DA77BA">
        <w:rPr>
          <w:sz w:val="28"/>
          <w:szCs w:val="28"/>
          <w:shd w:val="clear" w:color="auto" w:fill="FFFFFF"/>
        </w:rPr>
        <w:t xml:space="preserve">сегодня </w:t>
      </w:r>
      <w:r w:rsidRPr="00DA77BA">
        <w:rPr>
          <w:bCs/>
          <w:sz w:val="28"/>
          <w:szCs w:val="28"/>
          <w:shd w:val="clear" w:color="auto" w:fill="FFFFFF"/>
        </w:rPr>
        <w:t xml:space="preserve">являются </w:t>
      </w:r>
      <w:r w:rsidRPr="00DA77BA">
        <w:rPr>
          <w:sz w:val="28"/>
          <w:szCs w:val="28"/>
          <w:shd w:val="clear" w:color="auto" w:fill="FFFFFF"/>
        </w:rPr>
        <w:t>одной из самых актуальных проблем научной медицины и практического здравоохранения. По данным официальной статистики они занимают ведущее место среди всех причин заболеваемости и инвалидности в большинстве экономически развитых стран мира.</w:t>
      </w:r>
      <w:r>
        <w:rPr>
          <w:sz w:val="28"/>
          <w:szCs w:val="28"/>
        </w:rPr>
        <w:t xml:space="preserve"> В 2021</w:t>
      </w:r>
      <w:r w:rsidRPr="00DA77BA">
        <w:rPr>
          <w:sz w:val="28"/>
          <w:szCs w:val="28"/>
        </w:rPr>
        <w:t xml:space="preserve"> году в Кореличском районе на долю болезней системы</w:t>
      </w:r>
      <w:r>
        <w:rPr>
          <w:sz w:val="28"/>
          <w:szCs w:val="28"/>
        </w:rPr>
        <w:t xml:space="preserve"> кровообращения приходилось 24,8</w:t>
      </w:r>
      <w:r w:rsidRPr="00DA77BA">
        <w:rPr>
          <w:sz w:val="28"/>
          <w:szCs w:val="28"/>
        </w:rPr>
        <w:t xml:space="preserve">% случаев общей и </w:t>
      </w:r>
      <w:r>
        <w:rPr>
          <w:sz w:val="28"/>
          <w:szCs w:val="28"/>
        </w:rPr>
        <w:t>3,2</w:t>
      </w:r>
      <w:r w:rsidRPr="00DA77BA">
        <w:rPr>
          <w:sz w:val="28"/>
          <w:szCs w:val="28"/>
        </w:rPr>
        <w:t>% первичной заболе</w:t>
      </w:r>
      <w:r>
        <w:rPr>
          <w:sz w:val="28"/>
          <w:szCs w:val="28"/>
        </w:rPr>
        <w:t>ваемости всего населения. В 2021</w:t>
      </w:r>
      <w:r w:rsidRPr="00DA77BA">
        <w:rPr>
          <w:sz w:val="28"/>
          <w:szCs w:val="28"/>
        </w:rPr>
        <w:t xml:space="preserve"> году показатель</w:t>
      </w:r>
      <w:r>
        <w:rPr>
          <w:sz w:val="28"/>
          <w:szCs w:val="28"/>
        </w:rPr>
        <w:t xml:space="preserve"> первичной заболеваемости взрослого населения </w:t>
      </w:r>
      <w:r w:rsidRPr="00DA77BA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28,7</w:t>
      </w:r>
      <w:r w:rsidRPr="00DA77BA">
        <w:rPr>
          <w:sz w:val="28"/>
          <w:szCs w:val="28"/>
        </w:rPr>
        <w:t xml:space="preserve"> на 1000 населения (в 201</w:t>
      </w:r>
      <w:r>
        <w:rPr>
          <w:sz w:val="28"/>
          <w:szCs w:val="28"/>
        </w:rPr>
        <w:t>2</w:t>
      </w:r>
      <w:r w:rsidR="004837FD">
        <w:rPr>
          <w:sz w:val="28"/>
          <w:szCs w:val="28"/>
        </w:rPr>
        <w:t> </w:t>
      </w:r>
      <w:r w:rsidRPr="00DA77BA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>43,7; в 2020</w:t>
      </w:r>
      <w:r w:rsidRPr="00DA77B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29,3</w:t>
      </w:r>
      <w:r w:rsidRPr="00DA77BA">
        <w:rPr>
          <w:sz w:val="28"/>
          <w:szCs w:val="28"/>
        </w:rPr>
        <w:t>) (рис. 13).</w:t>
      </w:r>
    </w:p>
    <w:p w:rsidR="004837FD" w:rsidRPr="004837FD" w:rsidRDefault="004837FD" w:rsidP="006E3BA3">
      <w:pPr>
        <w:jc w:val="both"/>
        <w:rPr>
          <w:sz w:val="20"/>
          <w:szCs w:val="20"/>
        </w:rPr>
      </w:pPr>
    </w:p>
    <w:p w:rsidR="004837FD" w:rsidRDefault="004837FD" w:rsidP="004837F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44208" cy="2305878"/>
            <wp:effectExtent l="0" t="0" r="0" b="0"/>
            <wp:docPr id="108" name="Объект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81563" w:rsidRPr="008844BB" w:rsidRDefault="00081563" w:rsidP="006E3BA3">
      <w:pPr>
        <w:jc w:val="center"/>
        <w:rPr>
          <w:sz w:val="28"/>
          <w:szCs w:val="28"/>
        </w:rPr>
      </w:pPr>
      <w:r w:rsidRPr="008844BB">
        <w:rPr>
          <w:sz w:val="28"/>
          <w:szCs w:val="28"/>
        </w:rPr>
        <w:t>Рисунок 13. Динамика показателей первичной заболеваемости взрослого населения Кореличского района болезнями системы кровообращения</w:t>
      </w:r>
    </w:p>
    <w:p w:rsidR="00081563" w:rsidRPr="007B714E" w:rsidRDefault="00081563" w:rsidP="006E3BA3">
      <w:pPr>
        <w:ind w:firstLine="709"/>
        <w:jc w:val="both"/>
        <w:rPr>
          <w:sz w:val="28"/>
          <w:szCs w:val="28"/>
          <w:shd w:val="clear" w:color="auto" w:fill="FFFFFF"/>
        </w:rPr>
      </w:pPr>
      <w:r w:rsidRPr="007B714E">
        <w:rPr>
          <w:sz w:val="28"/>
          <w:szCs w:val="28"/>
          <w:shd w:val="clear" w:color="auto" w:fill="FFFFFF"/>
        </w:rPr>
        <w:lastRenderedPageBreak/>
        <w:t>Поражения сердца и сосудов относятся к мультифакторным патологиям – возникают на фоне нескольких предрасполагающих условий. Основными причинами прогрессирования сердечно-сосудистых болезней в мировом сообществе в 20-21 веках можно считать возрастающий ритм жизни, нервно-психическое напряжение, гиподинамия, низкую культуру питания, нарушение режима труда и отдыха, вредные привычки: алкоголь, курение, наркотики, необоснованный прием фармацевтических препаратов.</w:t>
      </w:r>
    </w:p>
    <w:p w:rsidR="00081563" w:rsidRPr="007B714E" w:rsidRDefault="00081563" w:rsidP="006E3BA3">
      <w:pPr>
        <w:ind w:firstLine="709"/>
        <w:jc w:val="both"/>
        <w:rPr>
          <w:sz w:val="28"/>
          <w:szCs w:val="28"/>
          <w:shd w:val="clear" w:color="auto" w:fill="FFFFFF"/>
        </w:rPr>
      </w:pPr>
      <w:r w:rsidRPr="007B714E">
        <w:rPr>
          <w:sz w:val="28"/>
          <w:szCs w:val="28"/>
          <w:shd w:val="clear" w:color="auto" w:fill="FFFFFF"/>
        </w:rPr>
        <w:t xml:space="preserve">Значимость </w:t>
      </w:r>
      <w:r w:rsidRPr="007B714E">
        <w:rPr>
          <w:b/>
          <w:bCs/>
          <w:sz w:val="28"/>
          <w:szCs w:val="28"/>
          <w:shd w:val="clear" w:color="auto" w:fill="FFFFFF"/>
        </w:rPr>
        <w:t xml:space="preserve">проблемы болезней костно-мышечной системы </w:t>
      </w:r>
      <w:r w:rsidRPr="007B714E">
        <w:rPr>
          <w:sz w:val="28"/>
          <w:szCs w:val="28"/>
          <w:shd w:val="clear" w:color="auto" w:fill="FFFFFF"/>
        </w:rPr>
        <w:t>определяется не только медицинскими, но и </w:t>
      </w:r>
      <w:r w:rsidRPr="007B714E">
        <w:rPr>
          <w:bCs/>
          <w:sz w:val="28"/>
          <w:szCs w:val="28"/>
          <w:shd w:val="clear" w:color="auto" w:fill="FFFFFF"/>
        </w:rPr>
        <w:t>социально</w:t>
      </w:r>
      <w:r w:rsidRPr="007B714E">
        <w:rPr>
          <w:sz w:val="28"/>
          <w:szCs w:val="28"/>
          <w:shd w:val="clear" w:color="auto" w:fill="FFFFFF"/>
        </w:rPr>
        <w:t>-экономическими позициями: уменьшается продуктивность труда, высокая стоимость лечения, выделение дополнительных средств для обслуживания инвалидов.</w:t>
      </w:r>
    </w:p>
    <w:p w:rsidR="00081563" w:rsidRDefault="00081563" w:rsidP="006E3BA3">
      <w:pPr>
        <w:ind w:firstLine="709"/>
        <w:jc w:val="both"/>
        <w:rPr>
          <w:sz w:val="28"/>
          <w:szCs w:val="28"/>
        </w:rPr>
      </w:pPr>
      <w:r w:rsidRPr="008B4D71">
        <w:rPr>
          <w:sz w:val="28"/>
          <w:szCs w:val="28"/>
        </w:rPr>
        <w:t>В структуре общей</w:t>
      </w:r>
      <w:r>
        <w:rPr>
          <w:sz w:val="28"/>
          <w:szCs w:val="28"/>
        </w:rPr>
        <w:t xml:space="preserve"> заболеваемости населения в 2021</w:t>
      </w:r>
      <w:r w:rsidRPr="008B4D71">
        <w:rPr>
          <w:sz w:val="28"/>
          <w:szCs w:val="28"/>
        </w:rPr>
        <w:t xml:space="preserve"> году болезни костно-мышечной системы и соединительной т</w:t>
      </w:r>
      <w:r>
        <w:rPr>
          <w:sz w:val="28"/>
          <w:szCs w:val="28"/>
        </w:rPr>
        <w:t>кани традиционно занимали четвертое место. В 2012-2021</w:t>
      </w:r>
      <w:r w:rsidRPr="008B4D71">
        <w:rPr>
          <w:sz w:val="28"/>
          <w:szCs w:val="28"/>
        </w:rPr>
        <w:t xml:space="preserve"> годах в Кореличском районе отмечалась умеренная тенденция к снижению показателей общей заболеваемости всего населения по классу болезней костно-мышечной системы</w:t>
      </w:r>
      <w:r>
        <w:rPr>
          <w:sz w:val="28"/>
          <w:szCs w:val="28"/>
        </w:rPr>
        <w:t xml:space="preserve">. В 2021 году </w:t>
      </w:r>
      <w:r w:rsidRPr="008B4D71">
        <w:rPr>
          <w:sz w:val="28"/>
          <w:szCs w:val="28"/>
        </w:rPr>
        <w:t>болезни костно-мышечной системы и соединительной т</w:t>
      </w:r>
      <w:r>
        <w:rPr>
          <w:sz w:val="28"/>
          <w:szCs w:val="28"/>
        </w:rPr>
        <w:t>кани у взрослого населения увеличилось на 1</w:t>
      </w:r>
      <w:r w:rsidR="00966EE3">
        <w:rPr>
          <w:sz w:val="28"/>
          <w:szCs w:val="28"/>
        </w:rPr>
        <w:t>,</w:t>
      </w:r>
      <w:r>
        <w:rPr>
          <w:sz w:val="28"/>
          <w:szCs w:val="28"/>
        </w:rPr>
        <w:t>4%, у детей на 1,3%</w:t>
      </w:r>
      <w:r w:rsidRPr="008B4D71">
        <w:rPr>
          <w:sz w:val="28"/>
          <w:szCs w:val="28"/>
        </w:rPr>
        <w:t xml:space="preserve"> (рис. 14).</w:t>
      </w:r>
    </w:p>
    <w:p w:rsidR="00966EE3" w:rsidRPr="008B4D71" w:rsidRDefault="00966EE3" w:rsidP="00966EE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60112" cy="2385392"/>
            <wp:effectExtent l="0" t="0" r="0" b="0"/>
            <wp:docPr id="110" name="Объект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81563" w:rsidRPr="007B714E" w:rsidRDefault="00081563" w:rsidP="00AA4532">
      <w:pPr>
        <w:jc w:val="center"/>
        <w:rPr>
          <w:sz w:val="28"/>
          <w:szCs w:val="28"/>
        </w:rPr>
      </w:pPr>
      <w:r w:rsidRPr="007B714E">
        <w:rPr>
          <w:sz w:val="28"/>
          <w:szCs w:val="28"/>
        </w:rPr>
        <w:t>Рисунок 14. Динамика показателей общей заболеваемости населения Кореличского района по классу болезней костно-мышечной системы и соединительной ткани (на 1000 населения)</w:t>
      </w:r>
    </w:p>
    <w:p w:rsidR="00081563" w:rsidRPr="001D7F19" w:rsidRDefault="00081563" w:rsidP="006E3BA3">
      <w:pPr>
        <w:ind w:firstLine="709"/>
        <w:jc w:val="both"/>
        <w:rPr>
          <w:sz w:val="10"/>
          <w:szCs w:val="10"/>
          <w:highlight w:val="lightGray"/>
        </w:rPr>
      </w:pPr>
    </w:p>
    <w:p w:rsidR="00081563" w:rsidRPr="008B4D71" w:rsidRDefault="00081563" w:rsidP="00966EE3">
      <w:pPr>
        <w:ind w:firstLine="709"/>
        <w:jc w:val="both"/>
        <w:rPr>
          <w:sz w:val="28"/>
          <w:szCs w:val="28"/>
          <w:shd w:val="clear" w:color="auto" w:fill="FFFFFF"/>
        </w:rPr>
      </w:pPr>
      <w:r w:rsidRPr="008B4D71">
        <w:rPr>
          <w:b/>
          <w:bCs/>
          <w:sz w:val="28"/>
          <w:szCs w:val="28"/>
          <w:shd w:val="clear" w:color="auto" w:fill="FFFFFF"/>
        </w:rPr>
        <w:t>Травматизм</w:t>
      </w:r>
      <w:r w:rsidRPr="008B4D71">
        <w:rPr>
          <w:sz w:val="28"/>
          <w:szCs w:val="28"/>
          <w:shd w:val="clear" w:color="auto" w:fill="FFFFFF"/>
        </w:rPr>
        <w:t>остается актуальной социальной</w:t>
      </w:r>
      <w:r w:rsidRPr="008B4D71">
        <w:rPr>
          <w:bCs/>
          <w:sz w:val="28"/>
          <w:szCs w:val="28"/>
          <w:shd w:val="clear" w:color="auto" w:fill="FFFFFF"/>
        </w:rPr>
        <w:t>проблемой</w:t>
      </w:r>
      <w:r w:rsidRPr="008B4D71">
        <w:rPr>
          <w:sz w:val="28"/>
          <w:szCs w:val="28"/>
          <w:shd w:val="clear" w:color="auto" w:fill="FFFFFF"/>
        </w:rPr>
        <w:t>современности. Ее</w:t>
      </w:r>
      <w:r w:rsidRPr="008B4D71">
        <w:rPr>
          <w:bCs/>
          <w:sz w:val="28"/>
          <w:szCs w:val="28"/>
          <w:shd w:val="clear" w:color="auto" w:fill="FFFFFF"/>
        </w:rPr>
        <w:t>актуальность</w:t>
      </w:r>
      <w:r w:rsidRPr="008B4D71">
        <w:rPr>
          <w:sz w:val="28"/>
          <w:szCs w:val="28"/>
          <w:shd w:val="clear" w:color="auto" w:fill="FFFFFF"/>
        </w:rPr>
        <w:t>связана не просто с ростом травм среди</w:t>
      </w:r>
      <w:r w:rsidRPr="008B4D71">
        <w:rPr>
          <w:bCs/>
          <w:sz w:val="28"/>
          <w:szCs w:val="28"/>
          <w:shd w:val="clear" w:color="auto" w:fill="FFFFFF"/>
        </w:rPr>
        <w:t>населения</w:t>
      </w:r>
      <w:r w:rsidRPr="008B4D71">
        <w:rPr>
          <w:sz w:val="28"/>
          <w:szCs w:val="28"/>
          <w:shd w:val="clear" w:color="auto" w:fill="FFFFFF"/>
        </w:rPr>
        <w:t>, но и увеличением количества смертельных исходов травм, а также инвалидизации</w:t>
      </w:r>
      <w:r w:rsidRPr="008B4D71">
        <w:rPr>
          <w:bCs/>
          <w:sz w:val="28"/>
          <w:szCs w:val="28"/>
          <w:shd w:val="clear" w:color="auto" w:fill="FFFFFF"/>
        </w:rPr>
        <w:t>населения</w:t>
      </w:r>
      <w:r w:rsidRPr="008B4D71">
        <w:rPr>
          <w:sz w:val="28"/>
          <w:szCs w:val="28"/>
          <w:shd w:val="clear" w:color="auto" w:fill="FFFFFF"/>
        </w:rPr>
        <w:t>в результате травм.</w:t>
      </w:r>
    </w:p>
    <w:p w:rsidR="00081563" w:rsidRDefault="00081563" w:rsidP="00966EE3">
      <w:pPr>
        <w:ind w:firstLine="709"/>
        <w:jc w:val="both"/>
        <w:rPr>
          <w:sz w:val="28"/>
          <w:szCs w:val="28"/>
        </w:rPr>
      </w:pPr>
      <w:r w:rsidRPr="00D0751A">
        <w:rPr>
          <w:sz w:val="28"/>
          <w:szCs w:val="28"/>
        </w:rPr>
        <w:t>В структуре первичной</w:t>
      </w:r>
      <w:r>
        <w:rPr>
          <w:sz w:val="28"/>
          <w:szCs w:val="28"/>
        </w:rPr>
        <w:t xml:space="preserve"> заболеваемости населения в 2021</w:t>
      </w:r>
      <w:r w:rsidRPr="00D0751A">
        <w:rPr>
          <w:sz w:val="28"/>
          <w:szCs w:val="28"/>
        </w:rPr>
        <w:t xml:space="preserve"> году травмы, отравления и некоторые другие последствия воздействия внешних причин зан</w:t>
      </w:r>
      <w:r>
        <w:rPr>
          <w:sz w:val="28"/>
          <w:szCs w:val="28"/>
        </w:rPr>
        <w:t>яли третье</w:t>
      </w:r>
      <w:r w:rsidRPr="00D0751A">
        <w:rPr>
          <w:sz w:val="28"/>
          <w:szCs w:val="28"/>
        </w:rPr>
        <w:t xml:space="preserve"> место с удельным весом у взрослых </w:t>
      </w:r>
      <w:r>
        <w:rPr>
          <w:sz w:val="28"/>
          <w:szCs w:val="28"/>
        </w:rPr>
        <w:t>8,3</w:t>
      </w:r>
      <w:r w:rsidRPr="00D0751A">
        <w:rPr>
          <w:sz w:val="28"/>
          <w:szCs w:val="28"/>
        </w:rPr>
        <w:t xml:space="preserve">%, у детей – </w:t>
      </w:r>
      <w:r>
        <w:rPr>
          <w:sz w:val="28"/>
          <w:szCs w:val="28"/>
        </w:rPr>
        <w:t>5,6%. В 2012-2020</w:t>
      </w:r>
      <w:r w:rsidRPr="00D0751A">
        <w:rPr>
          <w:sz w:val="28"/>
          <w:szCs w:val="28"/>
        </w:rPr>
        <w:t xml:space="preserve"> годах в Кореличском районе отмечалась выраженная тенденция к снижению показателей первичной заболеваемости </w:t>
      </w:r>
      <w:r>
        <w:rPr>
          <w:sz w:val="28"/>
          <w:szCs w:val="28"/>
        </w:rPr>
        <w:t>взрослого</w:t>
      </w:r>
      <w:r w:rsidRPr="00D0751A">
        <w:rPr>
          <w:sz w:val="28"/>
          <w:szCs w:val="28"/>
        </w:rPr>
        <w:t xml:space="preserve"> населения по классу травм, отравлений, других последствий воздействия внешних причин</w:t>
      </w:r>
      <w:r>
        <w:rPr>
          <w:sz w:val="28"/>
          <w:szCs w:val="28"/>
        </w:rPr>
        <w:t xml:space="preserve">. </w:t>
      </w:r>
      <w:r w:rsidR="001D7F19">
        <w:rPr>
          <w:sz w:val="28"/>
          <w:szCs w:val="28"/>
        </w:rPr>
        <w:br/>
      </w:r>
      <w:r>
        <w:rPr>
          <w:sz w:val="28"/>
          <w:szCs w:val="28"/>
        </w:rPr>
        <w:t xml:space="preserve">В 2021 году </w:t>
      </w:r>
      <w:r w:rsidRPr="00D0751A">
        <w:rPr>
          <w:sz w:val="28"/>
          <w:szCs w:val="28"/>
        </w:rPr>
        <w:t xml:space="preserve">среднегодовой темп </w:t>
      </w:r>
      <w:r>
        <w:rPr>
          <w:sz w:val="28"/>
          <w:szCs w:val="28"/>
        </w:rPr>
        <w:t>у взрослого населения составил +1,4%, у детей +38,9%</w:t>
      </w:r>
      <w:r w:rsidRPr="00D0751A">
        <w:rPr>
          <w:sz w:val="28"/>
          <w:szCs w:val="28"/>
        </w:rPr>
        <w:t xml:space="preserve"> (рис. 15).</w:t>
      </w:r>
    </w:p>
    <w:p w:rsidR="00F67222" w:rsidRDefault="00F67222" w:rsidP="00F6722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55527" cy="2441050"/>
            <wp:effectExtent l="0" t="0" r="0" b="0"/>
            <wp:docPr id="112" name="Объект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081563" w:rsidRDefault="00081563" w:rsidP="00AA4532">
      <w:pPr>
        <w:ind w:firstLine="142"/>
        <w:jc w:val="center"/>
        <w:rPr>
          <w:sz w:val="28"/>
          <w:szCs w:val="28"/>
        </w:rPr>
      </w:pPr>
      <w:r w:rsidRPr="000352E4">
        <w:rPr>
          <w:sz w:val="28"/>
          <w:szCs w:val="28"/>
        </w:rPr>
        <w:t>Рисунок 15. Динамика показателей первичной заболеваемости населения Кореличского района по классу травм, отравлений и воздействия внешних причин</w:t>
      </w:r>
      <w:r w:rsidR="00F67222">
        <w:rPr>
          <w:sz w:val="28"/>
          <w:szCs w:val="28"/>
        </w:rPr>
        <w:t xml:space="preserve"> (на 1000 населения)</w:t>
      </w:r>
    </w:p>
    <w:p w:rsidR="001D7F19" w:rsidRPr="001D7F19" w:rsidRDefault="001D7F19" w:rsidP="00AA4532">
      <w:pPr>
        <w:ind w:firstLine="142"/>
        <w:jc w:val="center"/>
        <w:rPr>
          <w:sz w:val="10"/>
          <w:szCs w:val="10"/>
        </w:rPr>
      </w:pPr>
    </w:p>
    <w:p w:rsidR="00081563" w:rsidRPr="00FD6A74" w:rsidRDefault="00081563" w:rsidP="006E3BA3">
      <w:pPr>
        <w:ind w:firstLine="709"/>
        <w:jc w:val="both"/>
        <w:rPr>
          <w:sz w:val="28"/>
          <w:szCs w:val="28"/>
        </w:rPr>
      </w:pPr>
      <w:r w:rsidRPr="00FD6A74">
        <w:rPr>
          <w:sz w:val="28"/>
          <w:szCs w:val="28"/>
        </w:rPr>
        <w:t xml:space="preserve">В структуру первичной инвалидности населения </w:t>
      </w:r>
      <w:r>
        <w:rPr>
          <w:sz w:val="28"/>
          <w:szCs w:val="28"/>
        </w:rPr>
        <w:t>в трудоспособном возрасте в 2021</w:t>
      </w:r>
      <w:r w:rsidRPr="00FD6A74">
        <w:rPr>
          <w:sz w:val="28"/>
          <w:szCs w:val="28"/>
        </w:rPr>
        <w:t xml:space="preserve"> году, как и в предыдущие годы, основной вклад внесли новообразования, болезни системы кровообращения, болезни костно-мышечной системы и соединительной ткани, последствия травм, отравлений, болезни нервной системы, болезни глаза, психические расстройства.</w:t>
      </w:r>
    </w:p>
    <w:p w:rsidR="001D7F19" w:rsidRDefault="00081563" w:rsidP="00F53F19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FD6A74">
        <w:rPr>
          <w:sz w:val="28"/>
          <w:szCs w:val="28"/>
        </w:rPr>
        <w:t xml:space="preserve">Последствием неблагоприятных исходов перенесенных заболеваний и травм является </w:t>
      </w:r>
      <w:r w:rsidRPr="00FD6A74">
        <w:rPr>
          <w:b/>
          <w:bCs/>
          <w:i/>
          <w:iCs/>
          <w:sz w:val="28"/>
          <w:szCs w:val="28"/>
        </w:rPr>
        <w:t xml:space="preserve">инвалидность </w:t>
      </w:r>
      <w:r w:rsidRPr="00FD6A74">
        <w:rPr>
          <w:sz w:val="28"/>
          <w:szCs w:val="28"/>
        </w:rPr>
        <w:t>– один из важнейших показателей социального неблагополучия населения. В 20</w:t>
      </w:r>
      <w:r>
        <w:rPr>
          <w:sz w:val="28"/>
          <w:szCs w:val="28"/>
        </w:rPr>
        <w:t>21</w:t>
      </w:r>
      <w:r w:rsidRPr="00FD6A74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впервые признано инвалидами 113</w:t>
      </w:r>
      <w:r w:rsidRPr="00FD6A7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(в 2020</w:t>
      </w:r>
      <w:r w:rsidRPr="00FD6A74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125), в том числе 108</w:t>
      </w:r>
      <w:r w:rsidRPr="00FD6A74">
        <w:rPr>
          <w:sz w:val="28"/>
          <w:szCs w:val="28"/>
        </w:rPr>
        <w:t xml:space="preserve"> – в воз</w:t>
      </w:r>
      <w:r>
        <w:rPr>
          <w:sz w:val="28"/>
          <w:szCs w:val="28"/>
        </w:rPr>
        <w:t>расте 18 лет и старше (из них 62– в трудоспособном возрасте) и 5 – в возрасте 0-17 лет (в 2020</w:t>
      </w:r>
      <w:r w:rsidRPr="00FD6A74">
        <w:rPr>
          <w:sz w:val="28"/>
          <w:szCs w:val="28"/>
        </w:rPr>
        <w:t xml:space="preserve"> году – 1</w:t>
      </w:r>
      <w:r>
        <w:rPr>
          <w:sz w:val="28"/>
          <w:szCs w:val="28"/>
        </w:rPr>
        <w:t>21, 46 и 4</w:t>
      </w:r>
      <w:r w:rsidRPr="00FD6A74">
        <w:rPr>
          <w:sz w:val="28"/>
          <w:szCs w:val="28"/>
        </w:rPr>
        <w:t xml:space="preserve"> человек</w:t>
      </w:r>
      <w:r w:rsidR="00F67222">
        <w:rPr>
          <w:sz w:val="28"/>
          <w:szCs w:val="28"/>
        </w:rPr>
        <w:t>а</w:t>
      </w:r>
      <w:r w:rsidRPr="00FD6A74">
        <w:rPr>
          <w:sz w:val="28"/>
          <w:szCs w:val="28"/>
        </w:rPr>
        <w:t xml:space="preserve"> соответственно). Показатель первичной инвалидности взрослого населения на 1000</w:t>
      </w:r>
      <w:r w:rsidR="00F67222">
        <w:rPr>
          <w:sz w:val="28"/>
          <w:szCs w:val="28"/>
        </w:rPr>
        <w:t>0</w:t>
      </w:r>
      <w:r w:rsidRPr="00FD6A74">
        <w:rPr>
          <w:sz w:val="28"/>
          <w:szCs w:val="28"/>
        </w:rPr>
        <w:t xml:space="preserve"> населения составил </w:t>
      </w:r>
      <w:r>
        <w:rPr>
          <w:sz w:val="28"/>
          <w:szCs w:val="28"/>
        </w:rPr>
        <w:t>6</w:t>
      </w:r>
      <w:r w:rsidR="00F67222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F67222">
        <w:rPr>
          <w:sz w:val="28"/>
          <w:szCs w:val="28"/>
        </w:rPr>
        <w:t>4</w:t>
      </w:r>
      <w:r w:rsidRPr="00FD6A74">
        <w:rPr>
          <w:sz w:val="28"/>
          <w:szCs w:val="28"/>
        </w:rPr>
        <w:t xml:space="preserve">, в том числе населения в трудоспособном возрасте – </w:t>
      </w:r>
      <w:r>
        <w:rPr>
          <w:sz w:val="28"/>
          <w:szCs w:val="28"/>
        </w:rPr>
        <w:t>6</w:t>
      </w:r>
      <w:r w:rsidR="00F67222">
        <w:rPr>
          <w:sz w:val="28"/>
          <w:szCs w:val="28"/>
        </w:rPr>
        <w:t>2,9</w:t>
      </w:r>
      <w:r w:rsidRPr="00FD6A74">
        <w:rPr>
          <w:sz w:val="28"/>
          <w:szCs w:val="28"/>
        </w:rPr>
        <w:t xml:space="preserve">, детского населения – </w:t>
      </w:r>
      <w:r w:rsidR="00F6722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F67222">
        <w:rPr>
          <w:sz w:val="28"/>
          <w:szCs w:val="28"/>
        </w:rPr>
        <w:t xml:space="preserve">,2 </w:t>
      </w:r>
      <w:r w:rsidRPr="00FD6A74">
        <w:rPr>
          <w:sz w:val="28"/>
          <w:szCs w:val="28"/>
        </w:rPr>
        <w:t xml:space="preserve">(табл. </w:t>
      </w:r>
      <w:r w:rsidR="00F67222">
        <w:rPr>
          <w:sz w:val="28"/>
          <w:szCs w:val="28"/>
        </w:rPr>
        <w:t>7</w:t>
      </w:r>
      <w:r w:rsidRPr="00FD6A74">
        <w:rPr>
          <w:sz w:val="28"/>
          <w:szCs w:val="28"/>
        </w:rPr>
        <w:t xml:space="preserve">, рис. 16).  </w:t>
      </w:r>
    </w:p>
    <w:p w:rsidR="00081563" w:rsidRPr="00FD6A74" w:rsidRDefault="00081563" w:rsidP="00F53F19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</w:p>
    <w:p w:rsidR="00081563" w:rsidRPr="000352E4" w:rsidRDefault="00F67222" w:rsidP="00F67222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Таблица 7</w:t>
      </w:r>
      <w:r w:rsidR="00081563" w:rsidRPr="000352E4">
        <w:rPr>
          <w:sz w:val="28"/>
          <w:szCs w:val="28"/>
        </w:rPr>
        <w:t xml:space="preserve"> – Показатели первичной инвалидности населения </w:t>
      </w:r>
      <w:r w:rsidRPr="000352E4">
        <w:rPr>
          <w:sz w:val="28"/>
          <w:szCs w:val="28"/>
        </w:rPr>
        <w:t>Кореличского района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6"/>
        <w:gridCol w:w="1409"/>
        <w:gridCol w:w="1409"/>
        <w:gridCol w:w="1409"/>
        <w:gridCol w:w="1409"/>
        <w:gridCol w:w="1409"/>
        <w:gridCol w:w="1410"/>
      </w:tblGrid>
      <w:tr w:rsidR="00081563" w:rsidRPr="000352E4" w:rsidTr="00F67222">
        <w:trPr>
          <w:trHeight w:val="20"/>
          <w:jc w:val="center"/>
        </w:trPr>
        <w:tc>
          <w:tcPr>
            <w:tcW w:w="1116" w:type="dxa"/>
            <w:vMerge w:val="restart"/>
          </w:tcPr>
          <w:p w:rsidR="00081563" w:rsidRPr="000352E4" w:rsidRDefault="00081563" w:rsidP="001D7F19">
            <w:pPr>
              <w:spacing w:line="240" w:lineRule="exact"/>
              <w:ind w:left="-108" w:right="-28"/>
              <w:jc w:val="center"/>
            </w:pPr>
            <w:r w:rsidRPr="000352E4">
              <w:t>Год</w:t>
            </w:r>
          </w:p>
        </w:tc>
        <w:tc>
          <w:tcPr>
            <w:tcW w:w="2818" w:type="dxa"/>
            <w:gridSpan w:val="2"/>
          </w:tcPr>
          <w:p w:rsidR="00081563" w:rsidRPr="000352E4" w:rsidRDefault="00081563" w:rsidP="001D7F19">
            <w:pPr>
              <w:spacing w:line="240" w:lineRule="exact"/>
              <w:jc w:val="center"/>
            </w:pPr>
            <w:r w:rsidRPr="000352E4">
              <w:t xml:space="preserve">Население в возрасте 18 лет и старше </w:t>
            </w:r>
          </w:p>
        </w:tc>
        <w:tc>
          <w:tcPr>
            <w:tcW w:w="2818" w:type="dxa"/>
            <w:gridSpan w:val="2"/>
          </w:tcPr>
          <w:p w:rsidR="00081563" w:rsidRPr="000352E4" w:rsidRDefault="00081563" w:rsidP="001D7F19">
            <w:pPr>
              <w:spacing w:line="240" w:lineRule="exact"/>
              <w:jc w:val="center"/>
            </w:pPr>
            <w:r w:rsidRPr="000352E4">
              <w:t>Население в трудоспо-собном возрасте</w:t>
            </w:r>
          </w:p>
        </w:tc>
        <w:tc>
          <w:tcPr>
            <w:tcW w:w="2819" w:type="dxa"/>
            <w:gridSpan w:val="2"/>
          </w:tcPr>
          <w:p w:rsidR="00081563" w:rsidRPr="000352E4" w:rsidRDefault="00081563" w:rsidP="001D7F19">
            <w:pPr>
              <w:spacing w:line="240" w:lineRule="exact"/>
              <w:jc w:val="center"/>
            </w:pPr>
            <w:r w:rsidRPr="000352E4">
              <w:t xml:space="preserve">Детское население </w:t>
            </w:r>
          </w:p>
          <w:p w:rsidR="00081563" w:rsidRPr="000352E4" w:rsidRDefault="00081563" w:rsidP="001D7F19">
            <w:pPr>
              <w:spacing w:line="240" w:lineRule="exact"/>
              <w:jc w:val="center"/>
            </w:pPr>
            <w:r w:rsidRPr="000352E4">
              <w:t>до 18 лет</w:t>
            </w:r>
          </w:p>
        </w:tc>
      </w:tr>
      <w:tr w:rsidR="00081563" w:rsidRPr="000352E4" w:rsidTr="00F67222">
        <w:trPr>
          <w:trHeight w:val="20"/>
          <w:jc w:val="center"/>
        </w:trPr>
        <w:tc>
          <w:tcPr>
            <w:tcW w:w="1116" w:type="dxa"/>
            <w:vMerge/>
          </w:tcPr>
          <w:p w:rsidR="00081563" w:rsidRPr="000352E4" w:rsidRDefault="00081563" w:rsidP="001D7F19">
            <w:pPr>
              <w:spacing w:line="240" w:lineRule="exact"/>
              <w:ind w:left="-108" w:right="-28"/>
              <w:jc w:val="center"/>
            </w:pPr>
          </w:p>
        </w:tc>
        <w:tc>
          <w:tcPr>
            <w:tcW w:w="1409" w:type="dxa"/>
          </w:tcPr>
          <w:p w:rsidR="00081563" w:rsidRPr="000352E4" w:rsidRDefault="00081563" w:rsidP="001D7F19">
            <w:pPr>
              <w:spacing w:line="240" w:lineRule="exact"/>
              <w:ind w:left="-108" w:right="-28"/>
              <w:jc w:val="center"/>
            </w:pPr>
            <w:r w:rsidRPr="000352E4">
              <w:t>Абсол. число</w:t>
            </w:r>
          </w:p>
        </w:tc>
        <w:tc>
          <w:tcPr>
            <w:tcW w:w="1409" w:type="dxa"/>
          </w:tcPr>
          <w:p w:rsidR="00081563" w:rsidRPr="000352E4" w:rsidRDefault="00081563" w:rsidP="001D7F19">
            <w:pPr>
              <w:spacing w:line="240" w:lineRule="exact"/>
              <w:ind w:left="-108" w:right="-28"/>
              <w:jc w:val="center"/>
            </w:pPr>
            <w:r w:rsidRPr="000352E4">
              <w:t>показатель на 1000 населения</w:t>
            </w:r>
          </w:p>
        </w:tc>
        <w:tc>
          <w:tcPr>
            <w:tcW w:w="1409" w:type="dxa"/>
          </w:tcPr>
          <w:p w:rsidR="00081563" w:rsidRPr="000352E4" w:rsidRDefault="00081563" w:rsidP="001D7F19">
            <w:pPr>
              <w:spacing w:line="240" w:lineRule="exact"/>
              <w:ind w:left="-108" w:right="-28"/>
              <w:jc w:val="center"/>
            </w:pPr>
            <w:r w:rsidRPr="000352E4">
              <w:t>Абсол. число</w:t>
            </w:r>
          </w:p>
        </w:tc>
        <w:tc>
          <w:tcPr>
            <w:tcW w:w="1409" w:type="dxa"/>
          </w:tcPr>
          <w:p w:rsidR="00081563" w:rsidRPr="000352E4" w:rsidRDefault="00081563" w:rsidP="001D7F19">
            <w:pPr>
              <w:spacing w:line="240" w:lineRule="exact"/>
              <w:ind w:left="-108" w:right="-28"/>
              <w:jc w:val="center"/>
            </w:pPr>
            <w:r w:rsidRPr="000352E4">
              <w:t>показатель на 1000 населения</w:t>
            </w:r>
          </w:p>
        </w:tc>
        <w:tc>
          <w:tcPr>
            <w:tcW w:w="1409" w:type="dxa"/>
          </w:tcPr>
          <w:p w:rsidR="00081563" w:rsidRPr="000352E4" w:rsidRDefault="00081563" w:rsidP="001D7F19">
            <w:pPr>
              <w:spacing w:line="240" w:lineRule="exact"/>
              <w:ind w:left="-108" w:right="-28"/>
              <w:jc w:val="center"/>
            </w:pPr>
            <w:r w:rsidRPr="000352E4">
              <w:t>Абсол. число</w:t>
            </w:r>
          </w:p>
        </w:tc>
        <w:tc>
          <w:tcPr>
            <w:tcW w:w="1410" w:type="dxa"/>
          </w:tcPr>
          <w:p w:rsidR="00081563" w:rsidRPr="000352E4" w:rsidRDefault="00081563" w:rsidP="001D7F19">
            <w:pPr>
              <w:spacing w:line="240" w:lineRule="exact"/>
              <w:ind w:left="-108" w:right="-28"/>
              <w:jc w:val="center"/>
            </w:pPr>
            <w:r w:rsidRPr="000352E4">
              <w:t>показатель на 1000 населения</w:t>
            </w:r>
          </w:p>
        </w:tc>
      </w:tr>
      <w:tr w:rsidR="00081563" w:rsidRPr="000352E4" w:rsidTr="00F67222">
        <w:trPr>
          <w:trHeight w:val="20"/>
          <w:jc w:val="center"/>
        </w:trPr>
        <w:tc>
          <w:tcPr>
            <w:tcW w:w="1116" w:type="dxa"/>
          </w:tcPr>
          <w:p w:rsidR="00081563" w:rsidRPr="000352E4" w:rsidRDefault="00081563" w:rsidP="0098444F">
            <w:pPr>
              <w:jc w:val="center"/>
            </w:pPr>
            <w:r w:rsidRPr="000352E4">
              <w:t>2012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158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8,48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45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4,12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4</w:t>
            </w:r>
          </w:p>
        </w:tc>
        <w:tc>
          <w:tcPr>
            <w:tcW w:w="1410" w:type="dxa"/>
          </w:tcPr>
          <w:p w:rsidR="00081563" w:rsidRPr="000352E4" w:rsidRDefault="00081563" w:rsidP="0098444F">
            <w:pPr>
              <w:jc w:val="center"/>
            </w:pPr>
            <w:r w:rsidRPr="000352E4">
              <w:t>1,08</w:t>
            </w:r>
          </w:p>
        </w:tc>
      </w:tr>
      <w:tr w:rsidR="00081563" w:rsidRPr="000352E4" w:rsidTr="00F67222">
        <w:trPr>
          <w:trHeight w:val="20"/>
          <w:jc w:val="center"/>
        </w:trPr>
        <w:tc>
          <w:tcPr>
            <w:tcW w:w="1116" w:type="dxa"/>
          </w:tcPr>
          <w:p w:rsidR="00081563" w:rsidRPr="000352E4" w:rsidRDefault="00081563" w:rsidP="0098444F">
            <w:pPr>
              <w:jc w:val="center"/>
            </w:pPr>
            <w:r w:rsidRPr="000352E4">
              <w:t>2013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142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7,79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48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4,48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5</w:t>
            </w:r>
          </w:p>
        </w:tc>
        <w:tc>
          <w:tcPr>
            <w:tcW w:w="1410" w:type="dxa"/>
          </w:tcPr>
          <w:p w:rsidR="00081563" w:rsidRPr="000352E4" w:rsidRDefault="00081563" w:rsidP="0098444F">
            <w:pPr>
              <w:jc w:val="center"/>
            </w:pPr>
            <w:r w:rsidRPr="000352E4">
              <w:t>1,4</w:t>
            </w:r>
          </w:p>
        </w:tc>
      </w:tr>
      <w:tr w:rsidR="00081563" w:rsidRPr="000352E4" w:rsidTr="00F67222">
        <w:trPr>
          <w:trHeight w:val="20"/>
          <w:jc w:val="center"/>
        </w:trPr>
        <w:tc>
          <w:tcPr>
            <w:tcW w:w="1116" w:type="dxa"/>
          </w:tcPr>
          <w:p w:rsidR="00081563" w:rsidRPr="000352E4" w:rsidRDefault="00081563" w:rsidP="0098444F">
            <w:pPr>
              <w:jc w:val="center"/>
            </w:pPr>
            <w:r w:rsidRPr="000352E4">
              <w:t>2014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153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8,53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56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5,37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5</w:t>
            </w:r>
          </w:p>
        </w:tc>
        <w:tc>
          <w:tcPr>
            <w:tcW w:w="1410" w:type="dxa"/>
          </w:tcPr>
          <w:p w:rsidR="00081563" w:rsidRPr="000352E4" w:rsidRDefault="00081563" w:rsidP="0098444F">
            <w:pPr>
              <w:jc w:val="center"/>
            </w:pPr>
            <w:r w:rsidRPr="000352E4">
              <w:t>1,44</w:t>
            </w:r>
          </w:p>
        </w:tc>
      </w:tr>
      <w:tr w:rsidR="00081563" w:rsidRPr="000352E4" w:rsidTr="00F67222">
        <w:trPr>
          <w:trHeight w:val="20"/>
          <w:jc w:val="center"/>
        </w:trPr>
        <w:tc>
          <w:tcPr>
            <w:tcW w:w="1116" w:type="dxa"/>
          </w:tcPr>
          <w:p w:rsidR="00081563" w:rsidRPr="000352E4" w:rsidRDefault="00081563" w:rsidP="0098444F">
            <w:pPr>
              <w:jc w:val="center"/>
            </w:pPr>
            <w:r w:rsidRPr="000352E4">
              <w:t>2015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161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9,27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53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5,28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4</w:t>
            </w:r>
          </w:p>
        </w:tc>
        <w:tc>
          <w:tcPr>
            <w:tcW w:w="1410" w:type="dxa"/>
          </w:tcPr>
          <w:p w:rsidR="00081563" w:rsidRPr="000352E4" w:rsidRDefault="00081563" w:rsidP="0098444F">
            <w:pPr>
              <w:jc w:val="center"/>
            </w:pPr>
            <w:r w:rsidRPr="000352E4">
              <w:t>1,17</w:t>
            </w:r>
          </w:p>
        </w:tc>
      </w:tr>
      <w:tr w:rsidR="00081563" w:rsidRPr="000352E4" w:rsidTr="00F67222">
        <w:trPr>
          <w:trHeight w:val="20"/>
          <w:jc w:val="center"/>
        </w:trPr>
        <w:tc>
          <w:tcPr>
            <w:tcW w:w="1116" w:type="dxa"/>
          </w:tcPr>
          <w:p w:rsidR="00081563" w:rsidRPr="000352E4" w:rsidRDefault="00081563" w:rsidP="0098444F">
            <w:pPr>
              <w:jc w:val="center"/>
            </w:pPr>
            <w:r w:rsidRPr="000352E4">
              <w:t>2016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147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8,67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44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4,38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jc w:val="center"/>
            </w:pPr>
            <w:r w:rsidRPr="000352E4">
              <w:t>3</w:t>
            </w:r>
          </w:p>
        </w:tc>
        <w:tc>
          <w:tcPr>
            <w:tcW w:w="1410" w:type="dxa"/>
          </w:tcPr>
          <w:p w:rsidR="00081563" w:rsidRPr="000352E4" w:rsidRDefault="00081563" w:rsidP="0098444F">
            <w:pPr>
              <w:jc w:val="center"/>
            </w:pPr>
            <w:r w:rsidRPr="000352E4">
              <w:t>0,89</w:t>
            </w:r>
          </w:p>
        </w:tc>
      </w:tr>
      <w:tr w:rsidR="00081563" w:rsidRPr="000352E4" w:rsidTr="00F67222">
        <w:trPr>
          <w:trHeight w:val="20"/>
          <w:jc w:val="center"/>
        </w:trPr>
        <w:tc>
          <w:tcPr>
            <w:tcW w:w="1116" w:type="dxa"/>
            <w:vAlign w:val="center"/>
          </w:tcPr>
          <w:p w:rsidR="00081563" w:rsidRPr="000352E4" w:rsidRDefault="00081563" w:rsidP="0098444F">
            <w:pPr>
              <w:jc w:val="center"/>
            </w:pPr>
            <w:r w:rsidRPr="000352E4">
              <w:t>2017</w:t>
            </w:r>
          </w:p>
        </w:tc>
        <w:tc>
          <w:tcPr>
            <w:tcW w:w="1409" w:type="dxa"/>
            <w:vAlign w:val="center"/>
          </w:tcPr>
          <w:p w:rsidR="00081563" w:rsidRPr="000352E4" w:rsidRDefault="00081563" w:rsidP="0098444F">
            <w:pPr>
              <w:jc w:val="center"/>
            </w:pPr>
            <w:r w:rsidRPr="000352E4">
              <w:t>125</w:t>
            </w:r>
          </w:p>
        </w:tc>
        <w:tc>
          <w:tcPr>
            <w:tcW w:w="1409" w:type="dxa"/>
            <w:vAlign w:val="center"/>
          </w:tcPr>
          <w:p w:rsidR="00081563" w:rsidRPr="000352E4" w:rsidRDefault="00081563" w:rsidP="0098444F">
            <w:pPr>
              <w:jc w:val="center"/>
            </w:pPr>
            <w:r w:rsidRPr="000352E4">
              <w:t>7,53</w:t>
            </w:r>
          </w:p>
        </w:tc>
        <w:tc>
          <w:tcPr>
            <w:tcW w:w="1409" w:type="dxa"/>
            <w:vAlign w:val="center"/>
          </w:tcPr>
          <w:p w:rsidR="00081563" w:rsidRPr="000352E4" w:rsidRDefault="00081563" w:rsidP="0098444F">
            <w:pPr>
              <w:jc w:val="center"/>
            </w:pPr>
            <w:r w:rsidRPr="000352E4">
              <w:t>44</w:t>
            </w:r>
          </w:p>
        </w:tc>
        <w:tc>
          <w:tcPr>
            <w:tcW w:w="1409" w:type="dxa"/>
            <w:vAlign w:val="center"/>
          </w:tcPr>
          <w:p w:rsidR="00081563" w:rsidRPr="000352E4" w:rsidRDefault="00081563" w:rsidP="0098444F">
            <w:pPr>
              <w:jc w:val="center"/>
            </w:pPr>
            <w:r w:rsidRPr="000352E4">
              <w:t>4,59</w:t>
            </w:r>
          </w:p>
        </w:tc>
        <w:tc>
          <w:tcPr>
            <w:tcW w:w="1409" w:type="dxa"/>
            <w:vAlign w:val="bottom"/>
          </w:tcPr>
          <w:p w:rsidR="00081563" w:rsidRPr="000352E4" w:rsidRDefault="00081563" w:rsidP="0098444F">
            <w:pPr>
              <w:jc w:val="center"/>
            </w:pPr>
            <w:r w:rsidRPr="000352E4">
              <w:t>4</w:t>
            </w:r>
          </w:p>
        </w:tc>
        <w:tc>
          <w:tcPr>
            <w:tcW w:w="1410" w:type="dxa"/>
          </w:tcPr>
          <w:p w:rsidR="00081563" w:rsidRPr="000352E4" w:rsidRDefault="00081563" w:rsidP="0098444F">
            <w:pPr>
              <w:ind w:left="-108" w:right="-28"/>
              <w:jc w:val="center"/>
            </w:pPr>
            <w:r w:rsidRPr="000352E4">
              <w:t>1,22</w:t>
            </w:r>
          </w:p>
        </w:tc>
      </w:tr>
      <w:tr w:rsidR="00081563" w:rsidRPr="000352E4" w:rsidTr="00F67222">
        <w:trPr>
          <w:trHeight w:val="20"/>
          <w:jc w:val="center"/>
        </w:trPr>
        <w:tc>
          <w:tcPr>
            <w:tcW w:w="1116" w:type="dxa"/>
          </w:tcPr>
          <w:p w:rsidR="00081563" w:rsidRPr="000352E4" w:rsidRDefault="00081563" w:rsidP="0098444F">
            <w:pPr>
              <w:ind w:right="-28"/>
              <w:jc w:val="center"/>
            </w:pPr>
            <w:r w:rsidRPr="000352E4">
              <w:t>2018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ind w:left="-108" w:right="-28"/>
              <w:jc w:val="center"/>
            </w:pPr>
            <w:r w:rsidRPr="000352E4">
              <w:t>139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ind w:left="-108" w:right="-28"/>
              <w:jc w:val="center"/>
            </w:pPr>
            <w:r w:rsidRPr="000352E4">
              <w:t>8,53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ind w:left="-108" w:right="-28"/>
              <w:jc w:val="center"/>
            </w:pPr>
            <w:r w:rsidRPr="000352E4">
              <w:t>52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ind w:left="-108" w:right="-28"/>
              <w:jc w:val="center"/>
            </w:pPr>
            <w:r w:rsidRPr="000352E4">
              <w:t>5,49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ind w:left="-108" w:right="-28"/>
              <w:jc w:val="center"/>
            </w:pPr>
            <w:r w:rsidRPr="000352E4">
              <w:t>11</w:t>
            </w:r>
          </w:p>
        </w:tc>
        <w:tc>
          <w:tcPr>
            <w:tcW w:w="1410" w:type="dxa"/>
          </w:tcPr>
          <w:p w:rsidR="00081563" w:rsidRPr="000352E4" w:rsidRDefault="00081563" w:rsidP="0098444F">
            <w:pPr>
              <w:ind w:left="-108" w:right="-28"/>
              <w:jc w:val="center"/>
            </w:pPr>
            <w:r w:rsidRPr="000352E4">
              <w:t>3,41</w:t>
            </w:r>
          </w:p>
        </w:tc>
      </w:tr>
      <w:tr w:rsidR="00081563" w:rsidRPr="000352E4" w:rsidTr="00F67222">
        <w:trPr>
          <w:trHeight w:val="20"/>
          <w:jc w:val="center"/>
        </w:trPr>
        <w:tc>
          <w:tcPr>
            <w:tcW w:w="1116" w:type="dxa"/>
          </w:tcPr>
          <w:p w:rsidR="00081563" w:rsidRPr="000352E4" w:rsidRDefault="00081563" w:rsidP="0098444F">
            <w:pPr>
              <w:ind w:right="-28"/>
              <w:jc w:val="center"/>
            </w:pPr>
            <w:r w:rsidRPr="000352E4">
              <w:t>2019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ind w:left="-108" w:right="-28"/>
              <w:jc w:val="center"/>
            </w:pPr>
            <w:r w:rsidRPr="000352E4">
              <w:t>152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ind w:left="-108" w:right="-28"/>
              <w:jc w:val="center"/>
            </w:pPr>
            <w:r w:rsidRPr="000352E4">
              <w:t>9,00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ind w:left="-108" w:right="-28"/>
              <w:jc w:val="center"/>
            </w:pPr>
            <w:r w:rsidRPr="000352E4">
              <w:t>57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ind w:left="-108" w:right="-28"/>
              <w:jc w:val="center"/>
            </w:pPr>
            <w:r w:rsidRPr="000352E4">
              <w:t>5,73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ind w:left="-108" w:right="-28"/>
              <w:jc w:val="center"/>
            </w:pPr>
            <w:r w:rsidRPr="000352E4">
              <w:t>12</w:t>
            </w:r>
          </w:p>
        </w:tc>
        <w:tc>
          <w:tcPr>
            <w:tcW w:w="1410" w:type="dxa"/>
          </w:tcPr>
          <w:p w:rsidR="00081563" w:rsidRPr="000352E4" w:rsidRDefault="00081563" w:rsidP="0098444F">
            <w:pPr>
              <w:ind w:left="-108" w:right="-28"/>
              <w:jc w:val="center"/>
            </w:pPr>
            <w:r w:rsidRPr="000352E4">
              <w:t>3,91</w:t>
            </w:r>
          </w:p>
        </w:tc>
      </w:tr>
      <w:tr w:rsidR="00081563" w:rsidRPr="000352E4" w:rsidTr="00F67222">
        <w:trPr>
          <w:trHeight w:val="20"/>
          <w:jc w:val="center"/>
        </w:trPr>
        <w:tc>
          <w:tcPr>
            <w:tcW w:w="1116" w:type="dxa"/>
          </w:tcPr>
          <w:p w:rsidR="00081563" w:rsidRPr="000352E4" w:rsidRDefault="00081563" w:rsidP="0098444F">
            <w:pPr>
              <w:ind w:right="-28"/>
              <w:jc w:val="center"/>
            </w:pPr>
            <w:r w:rsidRPr="000352E4">
              <w:t>2020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ind w:left="-108" w:right="-28"/>
              <w:jc w:val="center"/>
            </w:pPr>
            <w:r w:rsidRPr="000352E4">
              <w:t>121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ind w:left="-108" w:right="-28"/>
              <w:jc w:val="center"/>
            </w:pPr>
            <w:r w:rsidRPr="000352E4">
              <w:t>7,28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ind w:left="-108" w:right="-28"/>
              <w:jc w:val="center"/>
            </w:pPr>
            <w:r w:rsidRPr="000352E4">
              <w:t>46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ind w:left="-108" w:right="-28"/>
              <w:jc w:val="center"/>
            </w:pPr>
            <w:r w:rsidRPr="000352E4">
              <w:t>4,63</w:t>
            </w:r>
          </w:p>
        </w:tc>
        <w:tc>
          <w:tcPr>
            <w:tcW w:w="1409" w:type="dxa"/>
          </w:tcPr>
          <w:p w:rsidR="00081563" w:rsidRPr="000352E4" w:rsidRDefault="00081563" w:rsidP="0098444F">
            <w:pPr>
              <w:ind w:left="-108" w:right="-28"/>
              <w:jc w:val="center"/>
            </w:pPr>
            <w:r w:rsidRPr="000352E4">
              <w:t>4</w:t>
            </w:r>
          </w:p>
        </w:tc>
        <w:tc>
          <w:tcPr>
            <w:tcW w:w="1410" w:type="dxa"/>
          </w:tcPr>
          <w:p w:rsidR="00081563" w:rsidRPr="000352E4" w:rsidRDefault="00081563" w:rsidP="0098444F">
            <w:pPr>
              <w:ind w:left="-108" w:right="-28"/>
              <w:jc w:val="center"/>
            </w:pPr>
            <w:r w:rsidRPr="000352E4">
              <w:t>1,33</w:t>
            </w:r>
          </w:p>
        </w:tc>
      </w:tr>
      <w:tr w:rsidR="00081563" w:rsidRPr="000352E4" w:rsidTr="00F67222">
        <w:trPr>
          <w:trHeight w:val="20"/>
          <w:jc w:val="center"/>
        </w:trPr>
        <w:tc>
          <w:tcPr>
            <w:tcW w:w="1116" w:type="dxa"/>
          </w:tcPr>
          <w:p w:rsidR="00081563" w:rsidRPr="000352E4" w:rsidRDefault="00081563" w:rsidP="00EA198C">
            <w:pPr>
              <w:ind w:right="-28"/>
              <w:jc w:val="center"/>
            </w:pPr>
            <w:r>
              <w:t>2021</w:t>
            </w:r>
          </w:p>
        </w:tc>
        <w:tc>
          <w:tcPr>
            <w:tcW w:w="1409" w:type="dxa"/>
          </w:tcPr>
          <w:p w:rsidR="00081563" w:rsidRPr="000352E4" w:rsidRDefault="00081563" w:rsidP="00EA198C">
            <w:pPr>
              <w:ind w:left="-108" w:right="-28"/>
              <w:jc w:val="center"/>
            </w:pPr>
            <w:r>
              <w:t>108</w:t>
            </w:r>
          </w:p>
        </w:tc>
        <w:tc>
          <w:tcPr>
            <w:tcW w:w="1409" w:type="dxa"/>
          </w:tcPr>
          <w:p w:rsidR="00081563" w:rsidRPr="000352E4" w:rsidRDefault="00081563" w:rsidP="00FD6A74">
            <w:pPr>
              <w:ind w:left="-108" w:right="-28"/>
              <w:jc w:val="center"/>
            </w:pPr>
            <w:r>
              <w:t>6,6</w:t>
            </w:r>
          </w:p>
        </w:tc>
        <w:tc>
          <w:tcPr>
            <w:tcW w:w="1409" w:type="dxa"/>
          </w:tcPr>
          <w:p w:rsidR="00081563" w:rsidRPr="000352E4" w:rsidRDefault="00081563">
            <w:pPr>
              <w:ind w:left="-108" w:right="-28"/>
              <w:jc w:val="center"/>
            </w:pPr>
            <w:r>
              <w:t>62</w:t>
            </w:r>
          </w:p>
        </w:tc>
        <w:tc>
          <w:tcPr>
            <w:tcW w:w="1409" w:type="dxa"/>
          </w:tcPr>
          <w:p w:rsidR="00081563" w:rsidRPr="000352E4" w:rsidRDefault="00081563" w:rsidP="00FD6A74">
            <w:pPr>
              <w:ind w:left="-108" w:right="-28"/>
              <w:jc w:val="center"/>
            </w:pPr>
            <w:r>
              <w:t>6,3</w:t>
            </w:r>
          </w:p>
        </w:tc>
        <w:tc>
          <w:tcPr>
            <w:tcW w:w="1409" w:type="dxa"/>
          </w:tcPr>
          <w:p w:rsidR="00081563" w:rsidRPr="000352E4" w:rsidRDefault="00081563">
            <w:pPr>
              <w:ind w:left="-108" w:right="-28"/>
              <w:jc w:val="center"/>
            </w:pPr>
            <w:r>
              <w:t>5</w:t>
            </w:r>
          </w:p>
        </w:tc>
        <w:tc>
          <w:tcPr>
            <w:tcW w:w="1410" w:type="dxa"/>
          </w:tcPr>
          <w:p w:rsidR="00081563" w:rsidRPr="000352E4" w:rsidRDefault="00081563" w:rsidP="00FD6A74">
            <w:pPr>
              <w:ind w:left="-108" w:right="-28"/>
              <w:jc w:val="center"/>
            </w:pPr>
            <w:r>
              <w:t>1,7</w:t>
            </w:r>
          </w:p>
        </w:tc>
      </w:tr>
    </w:tbl>
    <w:p w:rsidR="00081563" w:rsidRDefault="00081563" w:rsidP="00F53F19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7926CC" w:rsidRDefault="007926CC" w:rsidP="00F53F19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646" cy="2544418"/>
            <wp:effectExtent l="0" t="0" r="0" b="0"/>
            <wp:docPr id="114" name="Объект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081563" w:rsidRPr="000352E4" w:rsidRDefault="00081563" w:rsidP="00EA198C">
      <w:pPr>
        <w:jc w:val="center"/>
        <w:rPr>
          <w:sz w:val="28"/>
          <w:szCs w:val="28"/>
        </w:rPr>
      </w:pPr>
      <w:r w:rsidRPr="000352E4">
        <w:rPr>
          <w:sz w:val="28"/>
          <w:szCs w:val="28"/>
        </w:rPr>
        <w:t xml:space="preserve">Рисунок 16. Динамика показателей первичной инвалидности населения Кореличского района </w:t>
      </w:r>
      <w:r w:rsidR="007926CC">
        <w:rPr>
          <w:sz w:val="28"/>
          <w:szCs w:val="28"/>
        </w:rPr>
        <w:t>(</w:t>
      </w:r>
      <w:r w:rsidRPr="000352E4">
        <w:rPr>
          <w:sz w:val="28"/>
          <w:szCs w:val="28"/>
        </w:rPr>
        <w:t>на 1000 населения</w:t>
      </w:r>
      <w:r w:rsidR="007926CC">
        <w:rPr>
          <w:sz w:val="28"/>
          <w:szCs w:val="28"/>
        </w:rPr>
        <w:t>)</w:t>
      </w:r>
    </w:p>
    <w:p w:rsidR="001D7F19" w:rsidRDefault="001D7F19" w:rsidP="00EA198C">
      <w:pPr>
        <w:ind w:firstLine="709"/>
        <w:jc w:val="both"/>
        <w:rPr>
          <w:b/>
          <w:sz w:val="28"/>
          <w:szCs w:val="28"/>
        </w:rPr>
      </w:pPr>
    </w:p>
    <w:p w:rsidR="00081563" w:rsidRPr="00FD6A74" w:rsidRDefault="00081563" w:rsidP="00EA198C">
      <w:pPr>
        <w:ind w:firstLine="709"/>
        <w:jc w:val="both"/>
        <w:rPr>
          <w:b/>
          <w:sz w:val="28"/>
          <w:szCs w:val="28"/>
        </w:rPr>
      </w:pPr>
      <w:r w:rsidRPr="00FD6A74">
        <w:rPr>
          <w:b/>
          <w:sz w:val="28"/>
          <w:szCs w:val="28"/>
        </w:rPr>
        <w:t xml:space="preserve">ВЫВОДЫ: </w:t>
      </w:r>
    </w:p>
    <w:p w:rsidR="00081563" w:rsidRPr="00FD6A74" w:rsidRDefault="00081563" w:rsidP="009D5280">
      <w:pPr>
        <w:pStyle w:val="af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В период 2012-2021 г</w:t>
      </w:r>
      <w:r w:rsidR="007926CC">
        <w:rPr>
          <w:rFonts w:ascii="Times New Roman" w:hAnsi="Times New Roman"/>
          <w:sz w:val="28"/>
          <w:szCs w:val="28"/>
        </w:rPr>
        <w:t>г.</w:t>
      </w:r>
      <w:r w:rsidRPr="00FD6A74">
        <w:rPr>
          <w:rFonts w:ascii="Times New Roman" w:hAnsi="Times New Roman"/>
          <w:sz w:val="28"/>
          <w:szCs w:val="28"/>
        </w:rPr>
        <w:t xml:space="preserve"> показатели общей и первичной заболеваемости населения </w:t>
      </w:r>
      <w:r w:rsidRPr="00FD6A74">
        <w:rPr>
          <w:rStyle w:val="fontstyle01"/>
          <w:szCs w:val="28"/>
        </w:rPr>
        <w:t>Кореличского</w:t>
      </w:r>
      <w:r w:rsidRPr="00FD6A74">
        <w:rPr>
          <w:rFonts w:ascii="Times New Roman" w:hAnsi="Times New Roman"/>
          <w:sz w:val="28"/>
          <w:szCs w:val="28"/>
        </w:rPr>
        <w:t xml:space="preserve"> района характеризовались тенденцией к увеличению. В </w:t>
      </w:r>
      <w:r>
        <w:rPr>
          <w:rStyle w:val="fontstyle01"/>
          <w:szCs w:val="28"/>
        </w:rPr>
        <w:t>2021</w:t>
      </w:r>
      <w:r w:rsidRPr="00FD6A74">
        <w:rPr>
          <w:rStyle w:val="fontstyle01"/>
          <w:szCs w:val="28"/>
        </w:rPr>
        <w:t xml:space="preserve"> году отмечен рост </w:t>
      </w:r>
      <w:r>
        <w:rPr>
          <w:rStyle w:val="fontstyle01"/>
          <w:szCs w:val="28"/>
        </w:rPr>
        <w:t>по сравнению с 2020</w:t>
      </w:r>
      <w:r w:rsidRPr="00FD6A74">
        <w:rPr>
          <w:rStyle w:val="fontstyle01"/>
          <w:szCs w:val="28"/>
        </w:rPr>
        <w:t> годом уровня общей и первичной заболеваемости всего населения</w:t>
      </w:r>
      <w:r w:rsidR="007926CC">
        <w:rPr>
          <w:rStyle w:val="fontstyle01"/>
          <w:szCs w:val="28"/>
        </w:rPr>
        <w:t xml:space="preserve">, </w:t>
      </w:r>
      <w:r w:rsidRPr="00FD6A74">
        <w:rPr>
          <w:rStyle w:val="fontstyle01"/>
          <w:szCs w:val="28"/>
        </w:rPr>
        <w:t xml:space="preserve">взрослого </w:t>
      </w:r>
      <w:r w:rsidR="007926CC">
        <w:rPr>
          <w:rStyle w:val="fontstyle01"/>
          <w:szCs w:val="28"/>
        </w:rPr>
        <w:t xml:space="preserve">и </w:t>
      </w:r>
      <w:r w:rsidRPr="00FD6A74">
        <w:rPr>
          <w:rStyle w:val="fontstyle01"/>
          <w:szCs w:val="28"/>
        </w:rPr>
        <w:t>детского населения.</w:t>
      </w:r>
    </w:p>
    <w:p w:rsidR="00081563" w:rsidRPr="00DA7357" w:rsidRDefault="00081563" w:rsidP="009D528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A7357">
        <w:rPr>
          <w:sz w:val="28"/>
          <w:szCs w:val="28"/>
        </w:rPr>
        <w:t>2.</w:t>
      </w:r>
      <w:r w:rsidRPr="00DA7357">
        <w:rPr>
          <w:sz w:val="28"/>
          <w:szCs w:val="28"/>
        </w:rPr>
        <w:tab/>
        <w:t>К территориям «риска» по показателям общей заболеваемости</w:t>
      </w:r>
      <w:r w:rsidR="00DA7357" w:rsidRPr="00DA7357">
        <w:rPr>
          <w:sz w:val="28"/>
          <w:szCs w:val="28"/>
        </w:rPr>
        <w:t xml:space="preserve"> взрослого </w:t>
      </w:r>
      <w:r w:rsidRPr="00DA7357">
        <w:rPr>
          <w:sz w:val="28"/>
          <w:szCs w:val="28"/>
        </w:rPr>
        <w:t>населения отнесены районы о</w:t>
      </w:r>
      <w:r w:rsidR="00DA7357" w:rsidRPr="00DA7357">
        <w:rPr>
          <w:sz w:val="28"/>
          <w:szCs w:val="28"/>
        </w:rPr>
        <w:t>бслуживания Кореличский и Цирин</w:t>
      </w:r>
      <w:r w:rsidRPr="00DA7357">
        <w:rPr>
          <w:sz w:val="28"/>
          <w:szCs w:val="28"/>
        </w:rPr>
        <w:t>ский врачебные участки</w:t>
      </w:r>
      <w:r w:rsidR="00DA7357" w:rsidRPr="00DA7357">
        <w:rPr>
          <w:sz w:val="28"/>
          <w:szCs w:val="28"/>
        </w:rPr>
        <w:t>, по первичной заболеваемости –Кореличский и Лукский врачебные участки</w:t>
      </w:r>
      <w:r w:rsidRPr="00DA7357">
        <w:rPr>
          <w:sz w:val="28"/>
          <w:szCs w:val="28"/>
        </w:rPr>
        <w:t>; по показателям общей заболеваемости детского населения 0-17 лет – Кореличский и Мирский врачебные участки</w:t>
      </w:r>
      <w:r w:rsidR="00DA7357" w:rsidRPr="00DA7357">
        <w:rPr>
          <w:sz w:val="28"/>
          <w:szCs w:val="28"/>
        </w:rPr>
        <w:t>, по первичной заболеваемости – Мирский и Циринский врачебные участки</w:t>
      </w:r>
      <w:r w:rsidRPr="00DA7357">
        <w:rPr>
          <w:sz w:val="28"/>
          <w:szCs w:val="28"/>
        </w:rPr>
        <w:t>.</w:t>
      </w:r>
    </w:p>
    <w:p w:rsidR="00081563" w:rsidRPr="00FD6A74" w:rsidRDefault="00081563" w:rsidP="009D528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6A74">
        <w:rPr>
          <w:sz w:val="28"/>
          <w:szCs w:val="28"/>
        </w:rPr>
        <w:t>3.</w:t>
      </w:r>
      <w:r w:rsidRPr="00FD6A74">
        <w:rPr>
          <w:sz w:val="28"/>
          <w:szCs w:val="28"/>
        </w:rPr>
        <w:tab/>
        <w:t>Основной вклад в структуру общей забол</w:t>
      </w:r>
      <w:r>
        <w:rPr>
          <w:sz w:val="28"/>
          <w:szCs w:val="28"/>
        </w:rPr>
        <w:t>еваемости всего населения в 2021</w:t>
      </w:r>
      <w:r w:rsidRPr="00FD6A74">
        <w:rPr>
          <w:sz w:val="28"/>
          <w:szCs w:val="28"/>
        </w:rPr>
        <w:t xml:space="preserve"> году внесли болезни органов дыхания, системы кровообращения, некоторые инфекционные и паразитарные болезни, болезни эндокринной системы, расстройства питания, нарушения обмена веществ, болезни органов пищеварения; в структуру первичной – болезни органов дыхания, некоторые инфекционные и паразитарные болезни, болезни костно-мышечной системы и соединительной ткани, травмы и отравления, болезни системы кровообращения, глаза и придаточного аппарата.</w:t>
      </w:r>
    </w:p>
    <w:p w:rsidR="00081563" w:rsidRPr="00FD6A74" w:rsidRDefault="00081563" w:rsidP="009D528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6A7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2021</w:t>
      </w:r>
      <w:r w:rsidRPr="00FD6A74">
        <w:rPr>
          <w:sz w:val="28"/>
          <w:szCs w:val="28"/>
        </w:rPr>
        <w:t xml:space="preserve"> году первое место в структуре первичной заболеваемости всех возрастных групп населения с различным удельным весом занимали болезни органов дыхания. Наиболее высокими показатели первичной заболеваемости болезнями органов дыхания регистрировались среди детского населения </w:t>
      </w:r>
      <w:r w:rsidR="00D32393">
        <w:rPr>
          <w:sz w:val="28"/>
          <w:szCs w:val="28"/>
        </w:rPr>
        <w:br/>
      </w:r>
      <w:r w:rsidRPr="00FD6A74">
        <w:rPr>
          <w:sz w:val="28"/>
          <w:szCs w:val="28"/>
        </w:rPr>
        <w:t>0-17 лет.</w:t>
      </w:r>
    </w:p>
    <w:p w:rsidR="00081563" w:rsidRPr="00FD6A74" w:rsidRDefault="00081563" w:rsidP="009D528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6A74">
        <w:rPr>
          <w:sz w:val="28"/>
          <w:szCs w:val="28"/>
        </w:rPr>
        <w:t>5.</w:t>
      </w:r>
      <w:r w:rsidRPr="00FD6A74">
        <w:rPr>
          <w:sz w:val="28"/>
          <w:szCs w:val="28"/>
        </w:rPr>
        <w:tab/>
        <w:t>В структуре первичной</w:t>
      </w:r>
      <w:r>
        <w:rPr>
          <w:sz w:val="28"/>
          <w:szCs w:val="28"/>
        </w:rPr>
        <w:t xml:space="preserve"> заболеваемости населения в 2021</w:t>
      </w:r>
      <w:r w:rsidRPr="00FD6A74">
        <w:rPr>
          <w:sz w:val="28"/>
          <w:szCs w:val="28"/>
        </w:rPr>
        <w:t xml:space="preserve"> году травмы, отравления и некоторые другие последствия воздействия в</w:t>
      </w:r>
      <w:r>
        <w:rPr>
          <w:sz w:val="28"/>
          <w:szCs w:val="28"/>
        </w:rPr>
        <w:t>нешних причин заняли третье</w:t>
      </w:r>
      <w:r w:rsidRPr="00FD6A74">
        <w:rPr>
          <w:sz w:val="28"/>
          <w:szCs w:val="28"/>
        </w:rPr>
        <w:t xml:space="preserve"> место. В 201</w:t>
      </w:r>
      <w:r>
        <w:rPr>
          <w:sz w:val="28"/>
          <w:szCs w:val="28"/>
        </w:rPr>
        <w:t>2-2021</w:t>
      </w:r>
      <w:r w:rsidRPr="00FD6A74">
        <w:rPr>
          <w:sz w:val="28"/>
          <w:szCs w:val="28"/>
        </w:rPr>
        <w:t xml:space="preserve"> годах в Кореличском районе отмечалась выраженная тенденция к снижению показателей первичной </w:t>
      </w:r>
      <w:r>
        <w:rPr>
          <w:sz w:val="28"/>
          <w:szCs w:val="28"/>
        </w:rPr>
        <w:t>инвалидности</w:t>
      </w:r>
      <w:r w:rsidRPr="00FD6A74">
        <w:rPr>
          <w:sz w:val="28"/>
          <w:szCs w:val="28"/>
        </w:rPr>
        <w:t xml:space="preserve"> всего населения</w:t>
      </w:r>
      <w:r>
        <w:rPr>
          <w:sz w:val="28"/>
          <w:szCs w:val="28"/>
        </w:rPr>
        <w:t>.</w:t>
      </w:r>
    </w:p>
    <w:p w:rsidR="00081563" w:rsidRPr="009C08CA" w:rsidRDefault="00D32393" w:rsidP="00911E61">
      <w:pPr>
        <w:tabs>
          <w:tab w:val="left" w:pos="1134"/>
        </w:tabs>
        <w:autoSpaceDE w:val="0"/>
        <w:autoSpaceDN w:val="0"/>
        <w:adjustRightInd w:val="0"/>
        <w:jc w:val="center"/>
        <w:rPr>
          <w:rStyle w:val="FontStyle24"/>
          <w:b/>
          <w:sz w:val="28"/>
          <w:szCs w:val="28"/>
        </w:rPr>
      </w:pPr>
      <w:r>
        <w:rPr>
          <w:rStyle w:val="FontStyle24"/>
          <w:b/>
          <w:sz w:val="28"/>
          <w:szCs w:val="28"/>
        </w:rPr>
        <w:br w:type="page"/>
      </w:r>
      <w:r w:rsidR="00081563" w:rsidRPr="009C08CA">
        <w:rPr>
          <w:rStyle w:val="FontStyle24"/>
          <w:b/>
          <w:sz w:val="28"/>
          <w:szCs w:val="28"/>
        </w:rPr>
        <w:lastRenderedPageBreak/>
        <w:t xml:space="preserve">РАЗДЕЛ </w:t>
      </w:r>
      <w:r w:rsidR="00081563" w:rsidRPr="009C08CA">
        <w:rPr>
          <w:rStyle w:val="FontStyle24"/>
          <w:b/>
          <w:sz w:val="28"/>
          <w:szCs w:val="28"/>
          <w:lang w:val="en-US"/>
        </w:rPr>
        <w:t>V</w:t>
      </w:r>
    </w:p>
    <w:p w:rsidR="00081563" w:rsidRPr="009C08CA" w:rsidRDefault="00081563" w:rsidP="00911E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08CA">
        <w:rPr>
          <w:b/>
          <w:bCs/>
          <w:sz w:val="28"/>
          <w:szCs w:val="28"/>
        </w:rPr>
        <w:t>ГИГИЕНИЧЕСКИЕ АСПЕКТЫ ОБЕСПЕЧЕНИЯ УСТОЙЧИВОГО РАЗВИТИЯ ТЕРРИТОРИИ, ПРОГНОЗЫ</w:t>
      </w:r>
    </w:p>
    <w:p w:rsidR="00081563" w:rsidRPr="006D589E" w:rsidRDefault="00081563" w:rsidP="00911E61">
      <w:pPr>
        <w:autoSpaceDE w:val="0"/>
        <w:autoSpaceDN w:val="0"/>
        <w:adjustRightInd w:val="0"/>
        <w:jc w:val="center"/>
        <w:rPr>
          <w:b/>
          <w:bCs/>
        </w:rPr>
      </w:pPr>
    </w:p>
    <w:p w:rsidR="00081563" w:rsidRPr="009C08CA" w:rsidRDefault="00081563" w:rsidP="00911E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08CA">
        <w:rPr>
          <w:b/>
          <w:bCs/>
          <w:sz w:val="28"/>
          <w:szCs w:val="28"/>
        </w:rPr>
        <w:t>5.1. Гигиена воспитания и обучения детей и подростков.</w:t>
      </w:r>
    </w:p>
    <w:p w:rsidR="00081563" w:rsidRPr="006D589E" w:rsidRDefault="00081563" w:rsidP="00911E61">
      <w:pPr>
        <w:autoSpaceDE w:val="0"/>
        <w:autoSpaceDN w:val="0"/>
        <w:adjustRightInd w:val="0"/>
        <w:rPr>
          <w:b/>
          <w:bCs/>
          <w:sz w:val="20"/>
          <w:szCs w:val="20"/>
          <w:highlight w:val="lightGray"/>
        </w:rPr>
      </w:pPr>
    </w:p>
    <w:p w:rsidR="00081563" w:rsidRPr="009C08CA" w:rsidRDefault="00081563" w:rsidP="00387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8CA">
        <w:rPr>
          <w:rStyle w:val="FontStyle253"/>
          <w:sz w:val="28"/>
          <w:szCs w:val="28"/>
        </w:rPr>
        <w:t>Проблема формирования, сохранения и укрепления здоровья детей и подростков в настоящее время рассматривается как составная часть национальной безопасности страны, поскольку здоровье взрослого населения в значительной степени определяется здоровьем детей. Несмотря на предпринимаемые меры, на фоне неблагоприятной демографической ситуации уровни заболеваемости детей и подростков остаются высокими, отмечается ухудшение физического развития, снижение уровня физической подготовленности.</w:t>
      </w:r>
    </w:p>
    <w:p w:rsidR="00081563" w:rsidRDefault="00081563" w:rsidP="007B5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8CA">
        <w:rPr>
          <w:sz w:val="28"/>
          <w:szCs w:val="28"/>
        </w:rPr>
        <w:t>По результатам профилактических медицинских осмотров в 2021 году в Кореличского района к первой группе здоровья (здоровые дети) было отнесено 37,1% осмотренных детей 0-17 лет (2020год – 39,9%), ко второй – 52,5% (2020</w:t>
      </w:r>
      <w:r w:rsidR="009C08CA">
        <w:rPr>
          <w:sz w:val="28"/>
          <w:szCs w:val="28"/>
        </w:rPr>
        <w:t> </w:t>
      </w:r>
      <w:r w:rsidRPr="009C08CA">
        <w:rPr>
          <w:sz w:val="28"/>
          <w:szCs w:val="28"/>
        </w:rPr>
        <w:t>год – 50,4%), к третьей –8,3% (2020год – 7,8%), к четвертой – 2,0%</w:t>
      </w:r>
      <w:r w:rsidR="009C08CA">
        <w:rPr>
          <w:sz w:val="28"/>
          <w:szCs w:val="28"/>
        </w:rPr>
        <w:t xml:space="preserve"> (2020 </w:t>
      </w:r>
      <w:r w:rsidRPr="009C08CA">
        <w:rPr>
          <w:sz w:val="28"/>
          <w:szCs w:val="28"/>
        </w:rPr>
        <w:t>год – 2,0%). На 2,1% увеличилось число детей со второй группой здоровья</w:t>
      </w:r>
      <w:r w:rsidR="009C08CA">
        <w:rPr>
          <w:sz w:val="28"/>
          <w:szCs w:val="28"/>
        </w:rPr>
        <w:t xml:space="preserve"> (рис.17)</w:t>
      </w:r>
      <w:r w:rsidRPr="009C08CA">
        <w:rPr>
          <w:sz w:val="28"/>
          <w:szCs w:val="28"/>
        </w:rPr>
        <w:t>.</w:t>
      </w:r>
    </w:p>
    <w:p w:rsidR="00081563" w:rsidRDefault="009C08CA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907819" cy="2703443"/>
            <wp:effectExtent l="0" t="0" r="0" b="0"/>
            <wp:docPr id="16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081563" w:rsidRPr="00AA6038" w:rsidRDefault="0008156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A6038">
        <w:rPr>
          <w:color w:val="000000"/>
          <w:sz w:val="28"/>
          <w:szCs w:val="28"/>
        </w:rPr>
        <w:t xml:space="preserve">Рисунок 17. Распределение детей Кореличского районапо группам здоровья </w:t>
      </w:r>
    </w:p>
    <w:p w:rsidR="006D589E" w:rsidRPr="006D589E" w:rsidRDefault="006D589E">
      <w:pPr>
        <w:autoSpaceDE w:val="0"/>
        <w:autoSpaceDN w:val="0"/>
        <w:adjustRightInd w:val="0"/>
        <w:ind w:firstLine="720"/>
        <w:jc w:val="both"/>
        <w:rPr>
          <w:color w:val="000000"/>
          <w:sz w:val="10"/>
          <w:szCs w:val="10"/>
        </w:rPr>
      </w:pPr>
    </w:p>
    <w:p w:rsidR="00D31F53" w:rsidRDefault="00D31F53" w:rsidP="00D31F53">
      <w:pPr>
        <w:pStyle w:val="afb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результатам проведенных в 2021 году профилактических осмотров </w:t>
      </w:r>
      <w:r w:rsidR="00B15C76">
        <w:rPr>
          <w:rFonts w:eastAsia="Calibri"/>
          <w:sz w:val="28"/>
          <w:szCs w:val="28"/>
        </w:rPr>
        <w:t xml:space="preserve">понижение остроты зрения имели </w:t>
      </w:r>
      <w:r>
        <w:rPr>
          <w:rFonts w:eastAsia="Calibri"/>
          <w:sz w:val="28"/>
          <w:szCs w:val="28"/>
        </w:rPr>
        <w:t>7,1% осмотренных детей 0-17 лет, в том числе 1,1% выявлены впервые</w:t>
      </w:r>
      <w:r w:rsidR="00B15C76">
        <w:rPr>
          <w:rFonts w:eastAsia="Calibri"/>
          <w:sz w:val="28"/>
          <w:szCs w:val="28"/>
        </w:rPr>
        <w:t xml:space="preserve">; </w:t>
      </w:r>
      <w:r>
        <w:rPr>
          <w:rFonts w:eastAsia="Calibri"/>
          <w:sz w:val="28"/>
          <w:szCs w:val="28"/>
        </w:rPr>
        <w:t xml:space="preserve">сколиоз – 1,9% и 0,4%, </w:t>
      </w:r>
      <w:r w:rsidR="00B15C76">
        <w:rPr>
          <w:rFonts w:eastAsia="Calibri"/>
          <w:sz w:val="28"/>
          <w:szCs w:val="28"/>
        </w:rPr>
        <w:t>нарушение</w:t>
      </w:r>
      <w:r>
        <w:rPr>
          <w:rFonts w:eastAsia="Calibri"/>
          <w:sz w:val="28"/>
          <w:szCs w:val="28"/>
        </w:rPr>
        <w:t xml:space="preserve"> осанки – 0,5</w:t>
      </w:r>
      <w:r w:rsidR="00B15C76">
        <w:rPr>
          <w:rFonts w:eastAsia="Calibri"/>
          <w:sz w:val="28"/>
          <w:szCs w:val="28"/>
        </w:rPr>
        <w:t>%</w:t>
      </w:r>
      <w:r>
        <w:rPr>
          <w:rFonts w:eastAsia="Calibri"/>
          <w:sz w:val="28"/>
          <w:szCs w:val="28"/>
        </w:rPr>
        <w:t xml:space="preserve"> и 0,2% соответственно.</w:t>
      </w:r>
    </w:p>
    <w:p w:rsidR="00B15C76" w:rsidRDefault="00B15C76" w:rsidP="00D31F53">
      <w:pPr>
        <w:pStyle w:val="afb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Понижение остроты зрения в 5,2 раза больше распространено среди школьников, чем среди детей дошкольного возраста (9,3% и 1,8% соответственно), сколиоз – в 13 раз (2,6% и 0,2%), нарушение осанки – в 3 раза (0,68% и 0,23%).</w:t>
      </w:r>
    </w:p>
    <w:p w:rsidR="00081563" w:rsidRPr="006B63A1" w:rsidRDefault="00081563" w:rsidP="00996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B63A1">
        <w:rPr>
          <w:sz w:val="28"/>
          <w:szCs w:val="28"/>
        </w:rPr>
        <w:t>районе функционирует 23 учебно-воспитательных учреждени</w:t>
      </w:r>
      <w:r w:rsidR="00B15C76">
        <w:rPr>
          <w:sz w:val="28"/>
          <w:szCs w:val="28"/>
        </w:rPr>
        <w:t>я</w:t>
      </w:r>
      <w:r w:rsidRPr="006B63A1">
        <w:rPr>
          <w:sz w:val="28"/>
          <w:szCs w:val="28"/>
        </w:rPr>
        <w:t xml:space="preserve">, в т.ч. 12 общеобразовательных школ, включая комплексы «детский сад-школа», 7 детских дошкольных учреждений, 2 ПТУ, 1 учреждение специального </w:t>
      </w:r>
      <w:r w:rsidRPr="006B63A1">
        <w:rPr>
          <w:sz w:val="28"/>
          <w:szCs w:val="28"/>
        </w:rPr>
        <w:lastRenderedPageBreak/>
        <w:t xml:space="preserve">образования ГУО «Центр коррекционно-развивающего обучения и реабилитации Кореличского района», 1 социально-педагогический центр ГУО «СПЦ Кореличского района», 1 детский стационарный оздоровительный лагерь с круглосуточным пребыванием детей «Вяселка». </w:t>
      </w:r>
    </w:p>
    <w:p w:rsidR="00081563" w:rsidRPr="008703B6" w:rsidRDefault="00081563" w:rsidP="008703B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96432">
        <w:rPr>
          <w:sz w:val="28"/>
          <w:szCs w:val="28"/>
        </w:rPr>
        <w:t>В 2021 год</w:t>
      </w:r>
      <w:r w:rsidR="00B15C76">
        <w:rPr>
          <w:sz w:val="28"/>
          <w:szCs w:val="28"/>
        </w:rPr>
        <w:t>у</w:t>
      </w:r>
      <w:r w:rsidRPr="00996432">
        <w:rPr>
          <w:sz w:val="28"/>
          <w:szCs w:val="28"/>
        </w:rPr>
        <w:t xml:space="preserve"> с целью создания безоп</w:t>
      </w:r>
      <w:r w:rsidR="00B15C76">
        <w:rPr>
          <w:sz w:val="28"/>
          <w:szCs w:val="28"/>
        </w:rPr>
        <w:t xml:space="preserve">асных условий пребывания детей </w:t>
      </w:r>
      <w:r w:rsidRPr="00996432">
        <w:rPr>
          <w:sz w:val="28"/>
          <w:szCs w:val="28"/>
        </w:rPr>
        <w:t>проводилась целенаправленная работа с органами власти, руководителями учреждений образования района</w:t>
      </w:r>
      <w:r w:rsidR="00B15C76">
        <w:rPr>
          <w:sz w:val="28"/>
          <w:szCs w:val="28"/>
        </w:rPr>
        <w:t>.О</w:t>
      </w:r>
      <w:r w:rsidRPr="002B33EC">
        <w:rPr>
          <w:sz w:val="28"/>
          <w:szCs w:val="28"/>
        </w:rPr>
        <w:t xml:space="preserve">беспечены горячей проточной водой </w:t>
      </w:r>
      <w:r>
        <w:rPr>
          <w:sz w:val="28"/>
          <w:szCs w:val="28"/>
        </w:rPr>
        <w:t>умывальники в санитарных узлах для учащихся в 2</w:t>
      </w:r>
      <w:r w:rsidRPr="002B33EC">
        <w:rPr>
          <w:sz w:val="28"/>
          <w:szCs w:val="28"/>
        </w:rPr>
        <w:t xml:space="preserve"> учреждениях образования </w:t>
      </w:r>
      <w:r>
        <w:rPr>
          <w:sz w:val="28"/>
          <w:szCs w:val="28"/>
        </w:rPr>
        <w:t xml:space="preserve">(ГУО «Оюцевичская базовая школа», ГУО «Барановичская базовая школа»); умывальники в санитарных узлах для работников пищеблока в 7 </w:t>
      </w:r>
      <w:r w:rsidRPr="002B33EC">
        <w:rPr>
          <w:sz w:val="28"/>
          <w:szCs w:val="28"/>
        </w:rPr>
        <w:t>учреждениях образования</w:t>
      </w:r>
      <w:r>
        <w:rPr>
          <w:sz w:val="28"/>
          <w:szCs w:val="28"/>
        </w:rPr>
        <w:t xml:space="preserve"> (ГУО «Барановичская базовая школа», </w:t>
      </w:r>
      <w:r w:rsidRPr="002B33EC">
        <w:rPr>
          <w:sz w:val="28"/>
          <w:szCs w:val="28"/>
        </w:rPr>
        <w:t xml:space="preserve">ГУО «Средняя школа г.п.Мир», </w:t>
      </w:r>
      <w:r>
        <w:rPr>
          <w:sz w:val="28"/>
          <w:szCs w:val="28"/>
        </w:rPr>
        <w:t>ГУО «Красненский</w:t>
      </w:r>
      <w:r w:rsidRPr="002B33EC">
        <w:rPr>
          <w:sz w:val="28"/>
          <w:szCs w:val="28"/>
        </w:rPr>
        <w:t xml:space="preserve"> УПК детский сад </w:t>
      </w:r>
      <w:r w:rsidR="00351F2B">
        <w:rPr>
          <w:sz w:val="28"/>
          <w:szCs w:val="28"/>
        </w:rPr>
        <w:t>–</w:t>
      </w:r>
      <w:r w:rsidRPr="002B33EC">
        <w:rPr>
          <w:sz w:val="28"/>
          <w:szCs w:val="28"/>
        </w:rPr>
        <w:t xml:space="preserve"> средняя школа», ГУО «Ср</w:t>
      </w:r>
      <w:r>
        <w:rPr>
          <w:sz w:val="28"/>
          <w:szCs w:val="28"/>
        </w:rPr>
        <w:t xml:space="preserve">едняя школа №1 г.п.Кореличи», ГУО «Циринский УПК детский сад </w:t>
      </w:r>
      <w:r w:rsidR="00351F2B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средняя школа</w:t>
      </w:r>
      <w:r w:rsidRPr="002B33EC">
        <w:rPr>
          <w:sz w:val="28"/>
          <w:szCs w:val="28"/>
        </w:rPr>
        <w:t>»</w:t>
      </w:r>
      <w:r>
        <w:rPr>
          <w:sz w:val="28"/>
          <w:szCs w:val="28"/>
        </w:rPr>
        <w:t>, ГУО «Малюшичский детский сад», ГУО «Жуховичский детский сад</w:t>
      </w:r>
      <w:r w:rsidRPr="00CB10A2">
        <w:rPr>
          <w:sz w:val="28"/>
          <w:szCs w:val="28"/>
        </w:rPr>
        <w:t>»).При подготовке учреждений образования к новому учебному году особое внимание уделялось вопросам создания условий для безопасного и качественного питания детей. Мероприятия «Плана переоснащения объектов питания учреждений образования Кореличского района технологическим и холодильным оборудованием и проведения капитал</w:t>
      </w:r>
      <w:r>
        <w:rPr>
          <w:sz w:val="28"/>
          <w:szCs w:val="28"/>
        </w:rPr>
        <w:t>ьных ремонтов пищеблоков на 2021-2023 годы» за 2021</w:t>
      </w:r>
      <w:r w:rsidRPr="00CB10A2">
        <w:rPr>
          <w:sz w:val="28"/>
          <w:szCs w:val="28"/>
        </w:rPr>
        <w:t> год</w:t>
      </w:r>
      <w:r>
        <w:rPr>
          <w:sz w:val="28"/>
          <w:szCs w:val="28"/>
        </w:rPr>
        <w:t xml:space="preserve"> выполнены. Проведен ремонт помещений горячего цеха и моечного отделения пищеблока ГУО «Красненский УПК детский сад </w:t>
      </w:r>
      <w:r w:rsidR="00351F2B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средняя школа». Приобретено</w:t>
      </w:r>
      <w:r w:rsidRPr="002B33EC">
        <w:rPr>
          <w:sz w:val="28"/>
          <w:szCs w:val="28"/>
        </w:rPr>
        <w:t xml:space="preserve"> 3 единицы холодильного оборудования (бытовой морозильни</w:t>
      </w:r>
      <w:r>
        <w:rPr>
          <w:sz w:val="28"/>
          <w:szCs w:val="28"/>
        </w:rPr>
        <w:t>к ГУО «Ясли-сад г.п.Мир</w:t>
      </w:r>
      <w:r w:rsidRPr="002B33EC">
        <w:rPr>
          <w:sz w:val="28"/>
          <w:szCs w:val="28"/>
        </w:rPr>
        <w:t>», бытов</w:t>
      </w:r>
      <w:r>
        <w:rPr>
          <w:sz w:val="28"/>
          <w:szCs w:val="28"/>
        </w:rPr>
        <w:t>ой холодильник ГУО «Турецкий</w:t>
      </w:r>
      <w:r w:rsidRPr="002B33EC">
        <w:rPr>
          <w:sz w:val="28"/>
          <w:szCs w:val="28"/>
        </w:rPr>
        <w:t xml:space="preserve">УПК детский сад </w:t>
      </w:r>
      <w:r w:rsidR="00351F2B">
        <w:rPr>
          <w:sz w:val="28"/>
          <w:szCs w:val="28"/>
        </w:rPr>
        <w:t>–</w:t>
      </w:r>
      <w:r w:rsidRPr="002B33EC">
        <w:rPr>
          <w:sz w:val="28"/>
          <w:szCs w:val="28"/>
        </w:rPr>
        <w:t xml:space="preserve"> СШ»,</w:t>
      </w:r>
      <w:r>
        <w:rPr>
          <w:sz w:val="28"/>
          <w:szCs w:val="28"/>
        </w:rPr>
        <w:t xml:space="preserve"> холодильник-морозильник ГУО «Райцевский</w:t>
      </w:r>
      <w:r w:rsidRPr="002B33EC">
        <w:rPr>
          <w:sz w:val="28"/>
          <w:szCs w:val="28"/>
        </w:rPr>
        <w:t xml:space="preserve">УПК детский сад </w:t>
      </w:r>
      <w:r>
        <w:rPr>
          <w:sz w:val="28"/>
          <w:szCs w:val="28"/>
        </w:rPr>
        <w:t>–</w:t>
      </w:r>
      <w:r w:rsidRPr="002B33EC">
        <w:rPr>
          <w:sz w:val="28"/>
          <w:szCs w:val="28"/>
        </w:rPr>
        <w:t xml:space="preserve"> СШ</w:t>
      </w:r>
      <w:r>
        <w:rPr>
          <w:sz w:val="28"/>
          <w:szCs w:val="28"/>
        </w:rPr>
        <w:t>»; 4 единицы технологического оборудования (</w:t>
      </w:r>
      <w:r w:rsidRPr="002B33EC">
        <w:rPr>
          <w:sz w:val="28"/>
          <w:szCs w:val="28"/>
        </w:rPr>
        <w:t>овощерезка для нарезки сырых овощей на</w:t>
      </w:r>
      <w:r>
        <w:rPr>
          <w:sz w:val="28"/>
          <w:szCs w:val="28"/>
        </w:rPr>
        <w:t xml:space="preserve"> пищеблок УО «Кореличский ГСПТЛ, электроскворода ГУО «Жуховиская средняя школа», газовая плита ГУО «Лукский детский сад Кореличского района», шкаф для прокаливания столовых приборов ГУО «ЦКРиО Кореличского района». </w:t>
      </w:r>
      <w:r w:rsidRPr="008703B6">
        <w:rPr>
          <w:color w:val="000000"/>
          <w:sz w:val="28"/>
          <w:szCs w:val="28"/>
        </w:rPr>
        <w:t>Учитывая, что наибольший вклад в показатель нарушения осанки вносят дети школьного возраста, актуальна проблема обеспечения учреждений образования ученической мебелью в соответствии с ростомучащихся. В течение последних трех лет решаются вопросы приобретения и замены школьной мебели. Процент охвата ростовой мебелью составляет 98%.</w:t>
      </w:r>
    </w:p>
    <w:p w:rsidR="00081563" w:rsidRPr="00B22EA0" w:rsidRDefault="00081563" w:rsidP="00A719B5">
      <w:pPr>
        <w:autoSpaceDE w:val="0"/>
        <w:autoSpaceDN w:val="0"/>
        <w:adjustRightInd w:val="0"/>
        <w:ind w:firstLine="720"/>
        <w:jc w:val="both"/>
        <w:rPr>
          <w:rStyle w:val="FontStyle206"/>
          <w:i w:val="0"/>
          <w:color w:val="000000"/>
          <w:sz w:val="28"/>
          <w:szCs w:val="28"/>
        </w:rPr>
      </w:pPr>
      <w:r w:rsidRPr="003873E1">
        <w:rPr>
          <w:sz w:val="28"/>
          <w:szCs w:val="28"/>
        </w:rPr>
        <w:t>Немаловажное значение в укреплении здоровья детей, совершенствовании функциональных возможностей организма имеет физическое воспитание. Обеспеченность спортинвентарем учрежд</w:t>
      </w:r>
      <w:r>
        <w:rPr>
          <w:sz w:val="28"/>
          <w:szCs w:val="28"/>
        </w:rPr>
        <w:t>ений образования составляет 88,9</w:t>
      </w:r>
      <w:r w:rsidRPr="003873E1">
        <w:rPr>
          <w:sz w:val="28"/>
          <w:szCs w:val="28"/>
        </w:rPr>
        <w:t>%.</w:t>
      </w:r>
    </w:p>
    <w:p w:rsidR="00081563" w:rsidRPr="00B22EA0" w:rsidRDefault="00081563">
      <w:pPr>
        <w:pStyle w:val="Style8"/>
        <w:widowControl/>
        <w:ind w:firstLine="710"/>
        <w:jc w:val="center"/>
        <w:rPr>
          <w:rStyle w:val="FontStyle206"/>
          <w:bCs/>
          <w:i w:val="0"/>
          <w:iCs/>
          <w:sz w:val="28"/>
          <w:szCs w:val="28"/>
        </w:rPr>
      </w:pPr>
      <w:r w:rsidRPr="00B22EA0">
        <w:rPr>
          <w:rStyle w:val="FontStyle206"/>
          <w:bCs/>
          <w:i w:val="0"/>
          <w:iCs/>
          <w:sz w:val="28"/>
          <w:szCs w:val="28"/>
        </w:rPr>
        <w:t>Оздоровление детей и подростков в летний период</w:t>
      </w:r>
    </w:p>
    <w:p w:rsidR="00081563" w:rsidRPr="003873E1" w:rsidRDefault="00081563" w:rsidP="00A719B5">
      <w:pPr>
        <w:ind w:firstLine="708"/>
        <w:jc w:val="both"/>
        <w:rPr>
          <w:sz w:val="28"/>
          <w:szCs w:val="28"/>
        </w:rPr>
      </w:pPr>
      <w:r w:rsidRPr="003873E1">
        <w:rPr>
          <w:sz w:val="28"/>
          <w:szCs w:val="28"/>
        </w:rPr>
        <w:t>В оздор</w:t>
      </w:r>
      <w:r>
        <w:rPr>
          <w:sz w:val="28"/>
          <w:szCs w:val="28"/>
        </w:rPr>
        <w:t>овительный период 2021</w:t>
      </w:r>
      <w:r w:rsidRPr="003873E1">
        <w:rPr>
          <w:sz w:val="28"/>
          <w:szCs w:val="28"/>
        </w:rPr>
        <w:t>г</w:t>
      </w:r>
      <w:r>
        <w:rPr>
          <w:sz w:val="28"/>
          <w:szCs w:val="28"/>
        </w:rPr>
        <w:t>ода в районе функционировало 23</w:t>
      </w:r>
      <w:r w:rsidR="00351F2B">
        <w:rPr>
          <w:sz w:val="28"/>
          <w:szCs w:val="28"/>
        </w:rPr>
        <w:t> </w:t>
      </w:r>
      <w:r w:rsidRPr="003873E1">
        <w:rPr>
          <w:sz w:val="28"/>
          <w:szCs w:val="28"/>
        </w:rPr>
        <w:t>оздоро</w:t>
      </w:r>
      <w:r w:rsidR="00351F2B">
        <w:rPr>
          <w:sz w:val="28"/>
          <w:szCs w:val="28"/>
        </w:rPr>
        <w:t>вительных лагеря</w:t>
      </w:r>
      <w:r>
        <w:rPr>
          <w:sz w:val="28"/>
          <w:szCs w:val="28"/>
        </w:rPr>
        <w:t>, в том числе 6</w:t>
      </w:r>
      <w:r w:rsidR="00351F2B">
        <w:rPr>
          <w:sz w:val="28"/>
          <w:szCs w:val="28"/>
        </w:rPr>
        <w:t>–</w:t>
      </w:r>
      <w:r w:rsidRPr="003873E1">
        <w:rPr>
          <w:sz w:val="28"/>
          <w:szCs w:val="28"/>
        </w:rPr>
        <w:t xml:space="preserve"> с круглосуточным пребыванием детей </w:t>
      </w:r>
      <w:r w:rsidR="00351F2B">
        <w:rPr>
          <w:sz w:val="28"/>
          <w:szCs w:val="28"/>
        </w:rPr>
        <w:t>(</w:t>
      </w:r>
      <w:r w:rsidRPr="003873E1">
        <w:rPr>
          <w:sz w:val="28"/>
          <w:szCs w:val="28"/>
        </w:rPr>
        <w:t>из них 1стационарный оздо</w:t>
      </w:r>
      <w:r>
        <w:rPr>
          <w:sz w:val="28"/>
          <w:szCs w:val="28"/>
        </w:rPr>
        <w:t>ровительный лагерь «Вяселка»</w:t>
      </w:r>
      <w:r w:rsidR="00351F2B">
        <w:rPr>
          <w:sz w:val="28"/>
          <w:szCs w:val="28"/>
        </w:rPr>
        <w:t>)</w:t>
      </w:r>
      <w:r>
        <w:rPr>
          <w:sz w:val="28"/>
          <w:szCs w:val="28"/>
        </w:rPr>
        <w:t>; 14</w:t>
      </w:r>
      <w:r w:rsidR="00351F2B">
        <w:rPr>
          <w:sz w:val="28"/>
          <w:szCs w:val="28"/>
        </w:rPr>
        <w:t>–</w:t>
      </w:r>
      <w:r w:rsidRPr="003873E1">
        <w:rPr>
          <w:sz w:val="28"/>
          <w:szCs w:val="28"/>
        </w:rPr>
        <w:t xml:space="preserve"> с дневным пребыванием детей. В оздоровительных лагерях района в л</w:t>
      </w:r>
      <w:r>
        <w:rPr>
          <w:sz w:val="28"/>
          <w:szCs w:val="28"/>
        </w:rPr>
        <w:t>етний период отдохнуло 607</w:t>
      </w:r>
      <w:r w:rsidRPr="003873E1">
        <w:rPr>
          <w:sz w:val="28"/>
          <w:szCs w:val="28"/>
        </w:rPr>
        <w:t xml:space="preserve"> детей. </w:t>
      </w:r>
    </w:p>
    <w:p w:rsidR="00081563" w:rsidRPr="00D36D97" w:rsidRDefault="0008156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36D97">
        <w:rPr>
          <w:rFonts w:ascii="Times New Roman" w:hAnsi="Times New Roman"/>
          <w:sz w:val="28"/>
          <w:szCs w:val="28"/>
        </w:rPr>
        <w:lastRenderedPageBreak/>
        <w:t>5.2. Гигиена производственной среды.</w:t>
      </w:r>
    </w:p>
    <w:p w:rsidR="00081563" w:rsidRPr="00D36D97" w:rsidRDefault="00081563" w:rsidP="00A719B5">
      <w:pPr>
        <w:pStyle w:val="Default"/>
        <w:ind w:firstLine="708"/>
        <w:jc w:val="both"/>
        <w:rPr>
          <w:sz w:val="28"/>
          <w:szCs w:val="28"/>
        </w:rPr>
      </w:pPr>
      <w:r w:rsidRPr="00D36D97">
        <w:rPr>
          <w:sz w:val="28"/>
          <w:szCs w:val="28"/>
        </w:rPr>
        <w:t xml:space="preserve">Состояние условий труда – основная причина, оказывающая наиболее существенное влияние на состояние профессионального здоровья работников. </w:t>
      </w:r>
    </w:p>
    <w:p w:rsidR="00081563" w:rsidRPr="00D36D97" w:rsidRDefault="00081563" w:rsidP="00DC6E68">
      <w:pPr>
        <w:pStyle w:val="Default"/>
        <w:ind w:firstLine="708"/>
        <w:jc w:val="both"/>
        <w:rPr>
          <w:sz w:val="28"/>
          <w:szCs w:val="28"/>
        </w:rPr>
      </w:pPr>
      <w:r w:rsidRPr="00D36D97">
        <w:rPr>
          <w:sz w:val="28"/>
          <w:szCs w:val="28"/>
        </w:rPr>
        <w:t>Оценка интенсивности и длительности воздействия на работников факторов трудового процесса и выработка механизмов управления по снижению их неблагоприятного воздействия до уровней приемлемых рисков позволяет сохранять профессиональное здоровье работающих.</w:t>
      </w:r>
    </w:p>
    <w:p w:rsidR="00081563" w:rsidRPr="00D36D97" w:rsidRDefault="00081563" w:rsidP="00A719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6D97">
        <w:rPr>
          <w:sz w:val="28"/>
          <w:szCs w:val="28"/>
        </w:rPr>
        <w:t>Государственный санитарный надзор по гигиене труда в 2021 году осуществлялся за 28 субъектами хозяйствования (в 2020 году – 29), в том числе за 13 промышленными предприятиями (в 2020 году – 13), 10 объектами сельского хозяйства (в 2020 году – 11) и 5 предприятиями негосударственной формы собственности (в 2020году – 5).</w:t>
      </w:r>
    </w:p>
    <w:p w:rsidR="00081563" w:rsidRDefault="00081563" w:rsidP="00DC6E68">
      <w:pPr>
        <w:ind w:firstLine="708"/>
        <w:jc w:val="both"/>
        <w:rPr>
          <w:sz w:val="28"/>
          <w:szCs w:val="28"/>
        </w:rPr>
      </w:pPr>
      <w:r w:rsidRPr="00D36D97">
        <w:rPr>
          <w:sz w:val="28"/>
          <w:szCs w:val="28"/>
        </w:rPr>
        <w:t>Количество работающих на промышленных предприятиях и организациях сельского хозяйства в Кореличском районе составило 353</w:t>
      </w:r>
      <w:r>
        <w:rPr>
          <w:sz w:val="28"/>
          <w:szCs w:val="28"/>
        </w:rPr>
        <w:t>2</w:t>
      </w:r>
      <w:r w:rsidRPr="00D36D97">
        <w:rPr>
          <w:sz w:val="28"/>
          <w:szCs w:val="28"/>
        </w:rPr>
        <w:t> человек</w:t>
      </w:r>
      <w:r w:rsidR="002F6E66">
        <w:rPr>
          <w:sz w:val="28"/>
          <w:szCs w:val="28"/>
        </w:rPr>
        <w:t>а</w:t>
      </w:r>
      <w:r w:rsidRPr="00D36D97">
        <w:rPr>
          <w:sz w:val="28"/>
          <w:szCs w:val="28"/>
        </w:rPr>
        <w:t>, из них на промпредприятиях –</w:t>
      </w:r>
      <w:r>
        <w:rPr>
          <w:sz w:val="28"/>
          <w:szCs w:val="28"/>
        </w:rPr>
        <w:t xml:space="preserve"> 563 </w:t>
      </w:r>
      <w:r w:rsidRPr="00D36D97">
        <w:rPr>
          <w:sz w:val="28"/>
          <w:szCs w:val="28"/>
        </w:rPr>
        <w:t>чел., организациях сельского хозяйства – 2925 чел., на предприятиях негосударственной формы собственности –44чел. (рис. 18).</w:t>
      </w:r>
    </w:p>
    <w:p w:rsidR="002F6E66" w:rsidRPr="00D36D97" w:rsidRDefault="002F6E66" w:rsidP="00DC6E68">
      <w:pPr>
        <w:ind w:firstLine="708"/>
        <w:jc w:val="both"/>
        <w:rPr>
          <w:sz w:val="28"/>
          <w:szCs w:val="28"/>
        </w:rPr>
      </w:pPr>
    </w:p>
    <w:p w:rsidR="00081563" w:rsidRDefault="002F6E66" w:rsidP="00DC6E68">
      <w:pPr>
        <w:jc w:val="center"/>
        <w:rPr>
          <w:sz w:val="28"/>
          <w:szCs w:val="28"/>
          <w:highlight w:val="lightGray"/>
        </w:rPr>
      </w:pPr>
      <w:r>
        <w:rPr>
          <w:noProof/>
          <w:sz w:val="28"/>
          <w:szCs w:val="28"/>
        </w:rPr>
        <w:drawing>
          <wp:inline distT="0" distB="0" distL="0" distR="0">
            <wp:extent cx="5693134" cy="2122998"/>
            <wp:effectExtent l="0" t="0" r="0" b="0"/>
            <wp:docPr id="1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081563" w:rsidRPr="002C75E9" w:rsidRDefault="00081563" w:rsidP="00DC6E68">
      <w:pPr>
        <w:jc w:val="center"/>
        <w:rPr>
          <w:sz w:val="28"/>
          <w:szCs w:val="28"/>
        </w:rPr>
      </w:pPr>
      <w:r w:rsidRPr="002C75E9">
        <w:rPr>
          <w:sz w:val="28"/>
          <w:szCs w:val="28"/>
        </w:rPr>
        <w:t>Рисунок 18. Динамика численности работающих на промышленных предприятиях и объектах сельского хозяйства Кореличского района</w:t>
      </w:r>
    </w:p>
    <w:p w:rsidR="00081563" w:rsidRPr="00B22EA0" w:rsidRDefault="00081563" w:rsidP="00126F3F">
      <w:pPr>
        <w:autoSpaceDE w:val="0"/>
        <w:autoSpaceDN w:val="0"/>
        <w:adjustRightInd w:val="0"/>
        <w:jc w:val="both"/>
        <w:rPr>
          <w:sz w:val="28"/>
          <w:szCs w:val="28"/>
          <w:highlight w:val="lightGray"/>
        </w:rPr>
      </w:pPr>
    </w:p>
    <w:p w:rsidR="00081563" w:rsidRPr="00D36D97" w:rsidRDefault="00081563" w:rsidP="00DC6E68">
      <w:pPr>
        <w:ind w:firstLine="708"/>
        <w:jc w:val="both"/>
        <w:rPr>
          <w:bCs/>
          <w:sz w:val="28"/>
        </w:rPr>
      </w:pPr>
      <w:r w:rsidRPr="00D36D97">
        <w:rPr>
          <w:bCs/>
          <w:sz w:val="28"/>
        </w:rPr>
        <w:t>Все промышленные предприятия и организации сельского хозяйства обеспечены санитарно-бытовыми помещениями: гардеробами, банями или душевыми помещениями, комнатами приема пищи. Проведен ремонт слесарного цеха РММ Барановичи КСУП «Малюшичи», выделено помещение под гардероб и душевую, установлены новые индивидуальные шкафчики и душевые кабины, РММ аг.Малюшичи в ремонтной мастерской и цехах установлена новая система отопления.</w:t>
      </w:r>
    </w:p>
    <w:p w:rsidR="00081563" w:rsidRPr="00D36D97" w:rsidRDefault="00081563" w:rsidP="000F5D2C">
      <w:pPr>
        <w:ind w:firstLine="708"/>
        <w:jc w:val="both"/>
        <w:rPr>
          <w:sz w:val="28"/>
          <w:szCs w:val="28"/>
        </w:rPr>
      </w:pPr>
      <w:r w:rsidRPr="00D36D97">
        <w:rPr>
          <w:sz w:val="28"/>
          <w:szCs w:val="28"/>
        </w:rPr>
        <w:t xml:space="preserve">С целью создания надлежащих условий труда работающих Кореличским районным исполнительным комитетом утвержден План мероприятий по приведению санитарно-бытовых помещений сельскохозяйственных организаций района в соответствии с требованиями санитарных норм и правил. </w:t>
      </w:r>
    </w:p>
    <w:p w:rsidR="00081563" w:rsidRDefault="00081563" w:rsidP="000F5D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6D97">
        <w:rPr>
          <w:sz w:val="28"/>
          <w:szCs w:val="28"/>
        </w:rPr>
        <w:t xml:space="preserve">В 2021 году произошло улучшение условий труда на рабочих местах промышленных и сельскохозяйственных предприятий, не соответствующих </w:t>
      </w:r>
      <w:r w:rsidRPr="00D36D97">
        <w:rPr>
          <w:sz w:val="28"/>
          <w:szCs w:val="28"/>
        </w:rPr>
        <w:lastRenderedPageBreak/>
        <w:t>санитарно-гигиеническим требованиям по основным группам производственных факторов в ОАО «Кореличи-Лен», КСУП «Луки Агро», КСУП «Племзавод «Кореличи», КСУП «Малюшичи», СПК «Жуховичи» (рис.</w:t>
      </w:r>
      <w:r w:rsidR="002F6E66">
        <w:rPr>
          <w:sz w:val="28"/>
          <w:szCs w:val="28"/>
        </w:rPr>
        <w:t> </w:t>
      </w:r>
      <w:r w:rsidRPr="00D36D97">
        <w:rPr>
          <w:sz w:val="28"/>
          <w:szCs w:val="28"/>
        </w:rPr>
        <w:t>19).</w:t>
      </w:r>
    </w:p>
    <w:p w:rsidR="002F6E66" w:rsidRPr="00D36D97" w:rsidRDefault="002F6E66" w:rsidP="002F6E6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9824" cy="2221285"/>
            <wp:effectExtent l="0" t="0" r="0" b="0"/>
            <wp:docPr id="2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81563" w:rsidRPr="002C75E9" w:rsidRDefault="00081563" w:rsidP="00DC6E68">
      <w:pPr>
        <w:jc w:val="center"/>
        <w:rPr>
          <w:sz w:val="28"/>
          <w:szCs w:val="28"/>
        </w:rPr>
      </w:pPr>
      <w:r w:rsidRPr="002C75E9">
        <w:rPr>
          <w:sz w:val="28"/>
          <w:szCs w:val="28"/>
        </w:rPr>
        <w:t xml:space="preserve">Рисунок 19. Численность работающих, контактирующих с вредными производственными факторами </w:t>
      </w:r>
    </w:p>
    <w:p w:rsidR="00206DA0" w:rsidRPr="00206DA0" w:rsidRDefault="00206DA0" w:rsidP="00206DA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Toc12968356"/>
      <w:bookmarkStart w:id="1" w:name="_Toc12955845"/>
    </w:p>
    <w:p w:rsidR="00081563" w:rsidRPr="002C75E9" w:rsidRDefault="00081563" w:rsidP="00206DA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75E9">
        <w:rPr>
          <w:rFonts w:ascii="Times New Roman" w:hAnsi="Times New Roman"/>
          <w:sz w:val="28"/>
          <w:szCs w:val="28"/>
        </w:rPr>
        <w:t>Медицинские осмотры, профессиональные заболевания</w:t>
      </w:r>
      <w:bookmarkEnd w:id="0"/>
      <w:bookmarkEnd w:id="1"/>
    </w:p>
    <w:p w:rsidR="00081563" w:rsidRPr="002C75E9" w:rsidRDefault="00081563" w:rsidP="00206DA0">
      <w:pPr>
        <w:ind w:firstLine="720"/>
        <w:jc w:val="both"/>
        <w:rPr>
          <w:sz w:val="28"/>
          <w:szCs w:val="28"/>
        </w:rPr>
      </w:pPr>
      <w:r w:rsidRPr="002C75E9">
        <w:rPr>
          <w:sz w:val="28"/>
          <w:szCs w:val="28"/>
        </w:rPr>
        <w:t>Охват периодическими медицинскими осмотрами работников в соответствии со статьей 26 Закона Республики Беларусь «О санитарно-эпидемиологическом благополучии населения» остается высоким и в 2021 году составил 100 % (в 2020 году – 100 %).</w:t>
      </w:r>
    </w:p>
    <w:p w:rsidR="00081563" w:rsidRPr="002C75E9" w:rsidRDefault="00081563" w:rsidP="00206DA0">
      <w:pPr>
        <w:ind w:firstLine="720"/>
        <w:jc w:val="both"/>
        <w:rPr>
          <w:sz w:val="28"/>
          <w:szCs w:val="28"/>
        </w:rPr>
      </w:pPr>
      <w:r w:rsidRPr="002C75E9">
        <w:rPr>
          <w:sz w:val="28"/>
          <w:szCs w:val="28"/>
        </w:rPr>
        <w:t>В 2021 году по результатам периодических медицинских осмотров, проведенных организациями здравоохранения, с общими заболеваниями, препятствующими продолжению работы в контакте с вредными производственными факторами</w:t>
      </w:r>
      <w:r w:rsidR="00206DA0">
        <w:rPr>
          <w:sz w:val="28"/>
          <w:szCs w:val="28"/>
        </w:rPr>
        <w:t>,</w:t>
      </w:r>
      <w:r w:rsidRPr="002C75E9">
        <w:rPr>
          <w:sz w:val="28"/>
          <w:szCs w:val="28"/>
        </w:rPr>
        <w:t xml:space="preserve"> не выявлены. </w:t>
      </w:r>
    </w:p>
    <w:p w:rsidR="00206DA0" w:rsidRPr="00206DA0" w:rsidRDefault="00206DA0" w:rsidP="00206DA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" w:name="_Toc12968357"/>
    </w:p>
    <w:p w:rsidR="00081563" w:rsidRPr="002C75E9" w:rsidRDefault="00081563" w:rsidP="00206DA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75E9">
        <w:rPr>
          <w:rFonts w:ascii="Times New Roman" w:hAnsi="Times New Roman"/>
          <w:sz w:val="28"/>
          <w:szCs w:val="28"/>
        </w:rPr>
        <w:t>Заболеваемость с временной нетрудоспособностью работающих</w:t>
      </w:r>
      <w:bookmarkEnd w:id="2"/>
    </w:p>
    <w:p w:rsidR="00081563" w:rsidRPr="002C75E9" w:rsidRDefault="00081563" w:rsidP="00206DA0">
      <w:pPr>
        <w:ind w:firstLine="708"/>
        <w:jc w:val="both"/>
        <w:rPr>
          <w:sz w:val="28"/>
          <w:szCs w:val="28"/>
        </w:rPr>
      </w:pPr>
      <w:r w:rsidRPr="002C75E9">
        <w:rPr>
          <w:sz w:val="28"/>
          <w:szCs w:val="28"/>
        </w:rPr>
        <w:t xml:space="preserve">По результатам анализа заболеваемости с ВН по району уровень трудопотерь в календарных </w:t>
      </w:r>
      <w:r w:rsidRPr="00206DA0">
        <w:rPr>
          <w:sz w:val="28"/>
          <w:szCs w:val="28"/>
        </w:rPr>
        <w:t>днях по данным отчета формы №4-Фонд</w:t>
      </w:r>
      <w:r w:rsidRPr="002C75E9">
        <w:rPr>
          <w:sz w:val="28"/>
          <w:szCs w:val="28"/>
        </w:rPr>
        <w:t xml:space="preserve"> составил 1554,5 дня на 100 работающих (в 2020 году –1333,4), увеличение на 221,1 дня, или 14,2%.</w:t>
      </w:r>
    </w:p>
    <w:p w:rsidR="00081563" w:rsidRPr="00206DA0" w:rsidRDefault="00081563" w:rsidP="00DC6E68">
      <w:pPr>
        <w:ind w:firstLine="709"/>
        <w:jc w:val="both"/>
        <w:rPr>
          <w:rStyle w:val="FontStyle24"/>
          <w:color w:val="008000"/>
          <w:sz w:val="24"/>
          <w:lang w:eastAsia="en-GB"/>
        </w:rPr>
      </w:pPr>
    </w:p>
    <w:p w:rsidR="00081563" w:rsidRPr="00B22EA0" w:rsidRDefault="00081563" w:rsidP="00206DA0">
      <w:pPr>
        <w:pStyle w:val="Style7"/>
        <w:widowControl/>
        <w:tabs>
          <w:tab w:val="left" w:pos="1378"/>
        </w:tabs>
        <w:spacing w:line="341" w:lineRule="exact"/>
        <w:ind w:firstLine="0"/>
        <w:jc w:val="center"/>
        <w:rPr>
          <w:b/>
          <w:sz w:val="28"/>
          <w:szCs w:val="28"/>
          <w:highlight w:val="lightGray"/>
        </w:rPr>
      </w:pPr>
      <w:r w:rsidRPr="00B22EA0">
        <w:rPr>
          <w:rStyle w:val="FontStyle24"/>
          <w:b/>
          <w:sz w:val="28"/>
          <w:szCs w:val="28"/>
        </w:rPr>
        <w:t>5.3.Гигиена питания и потребления населения.</w:t>
      </w:r>
    </w:p>
    <w:p w:rsidR="00081563" w:rsidRPr="00E46695" w:rsidRDefault="00081563" w:rsidP="00C128DF">
      <w:pPr>
        <w:ind w:firstLine="708"/>
        <w:jc w:val="both"/>
        <w:rPr>
          <w:sz w:val="28"/>
          <w:szCs w:val="28"/>
        </w:rPr>
      </w:pPr>
      <w:r w:rsidRPr="00206DA0">
        <w:rPr>
          <w:sz w:val="28"/>
          <w:szCs w:val="28"/>
        </w:rPr>
        <w:t>Обеспечение населения безопасной пищевой продукцией – одна из Целей устойчивого развития (цель 2</w:t>
      </w:r>
      <w:r w:rsidR="00206DA0" w:rsidRPr="00206DA0">
        <w:rPr>
          <w:sz w:val="28"/>
          <w:szCs w:val="28"/>
        </w:rPr>
        <w:t xml:space="preserve"> «</w:t>
      </w:r>
      <w:r w:rsidRPr="00206DA0">
        <w:rPr>
          <w:sz w:val="28"/>
          <w:szCs w:val="28"/>
        </w:rPr>
        <w:t>Ликвидация голода, обеспечение продовольственной безопасности и улучшения питания и содействие устойчивому развитию сельского хозяйства).В течение последних лет в район</w:t>
      </w:r>
      <w:r w:rsidR="00206DA0">
        <w:rPr>
          <w:sz w:val="28"/>
          <w:szCs w:val="28"/>
        </w:rPr>
        <w:t>е</w:t>
      </w:r>
      <w:r w:rsidRPr="00206DA0">
        <w:rPr>
          <w:sz w:val="28"/>
          <w:szCs w:val="28"/>
        </w:rPr>
        <w:t xml:space="preserve"> сохраняется тенденция к улучшению санитарно-технического состояния предприятий пищевой промышленности, торговли</w:t>
      </w:r>
      <w:r w:rsidRPr="00E46695">
        <w:rPr>
          <w:sz w:val="28"/>
          <w:szCs w:val="28"/>
        </w:rPr>
        <w:t>, общественного питания, повышению их эпидемической надежности. На всех перерабатывающих предприятиях созданы условия для выработки безопасной и качественной пищевой продукции, предназначенной для реализации населению и поставляемой на экспорт.</w:t>
      </w:r>
    </w:p>
    <w:p w:rsidR="00081563" w:rsidRDefault="00081563">
      <w:pPr>
        <w:ind w:firstLine="708"/>
        <w:jc w:val="both"/>
        <w:rPr>
          <w:sz w:val="28"/>
          <w:szCs w:val="28"/>
        </w:rPr>
      </w:pPr>
      <w:r w:rsidRPr="00157D05">
        <w:rPr>
          <w:sz w:val="28"/>
          <w:szCs w:val="28"/>
        </w:rPr>
        <w:lastRenderedPageBreak/>
        <w:t>По улуч</w:t>
      </w:r>
      <w:r w:rsidR="00206DA0">
        <w:rPr>
          <w:sz w:val="28"/>
          <w:szCs w:val="28"/>
        </w:rPr>
        <w:t xml:space="preserve">шению санитарно-технического </w:t>
      </w:r>
      <w:r w:rsidRPr="00157D05">
        <w:rPr>
          <w:sz w:val="28"/>
          <w:szCs w:val="28"/>
        </w:rPr>
        <w:t>состояния предприятий пищевой промышленности, торговли, общественного питания в 20</w:t>
      </w:r>
      <w:r>
        <w:rPr>
          <w:sz w:val="28"/>
          <w:szCs w:val="28"/>
        </w:rPr>
        <w:t xml:space="preserve">21 </w:t>
      </w:r>
      <w:r w:rsidRPr="00157D05">
        <w:rPr>
          <w:sz w:val="28"/>
          <w:szCs w:val="28"/>
        </w:rPr>
        <w:t xml:space="preserve">году </w:t>
      </w:r>
      <w:r w:rsidRPr="00AE680C">
        <w:rPr>
          <w:sz w:val="28"/>
          <w:szCs w:val="28"/>
        </w:rPr>
        <w:t xml:space="preserve">проведен текущий ремонт на </w:t>
      </w:r>
      <w:r>
        <w:rPr>
          <w:sz w:val="28"/>
          <w:szCs w:val="28"/>
        </w:rPr>
        <w:t xml:space="preserve">10 </w:t>
      </w:r>
      <w:r w:rsidRPr="00AE680C">
        <w:rPr>
          <w:sz w:val="28"/>
          <w:szCs w:val="28"/>
        </w:rPr>
        <w:t>объектах торговли, 2 объектах общественного питания и 3</w:t>
      </w:r>
      <w:r>
        <w:rPr>
          <w:sz w:val="28"/>
          <w:szCs w:val="28"/>
        </w:rPr>
        <w:t>3</w:t>
      </w:r>
      <w:r w:rsidRPr="00AE680C">
        <w:rPr>
          <w:sz w:val="28"/>
          <w:szCs w:val="28"/>
        </w:rPr>
        <w:t xml:space="preserve"> МТФ.</w:t>
      </w:r>
    </w:p>
    <w:p w:rsidR="00081563" w:rsidRPr="00B46D1E" w:rsidRDefault="00081563">
      <w:pPr>
        <w:ind w:firstLine="708"/>
        <w:jc w:val="both"/>
        <w:rPr>
          <w:sz w:val="28"/>
          <w:szCs w:val="28"/>
        </w:rPr>
      </w:pPr>
      <w:r w:rsidRPr="00B46D1E">
        <w:rPr>
          <w:sz w:val="28"/>
          <w:szCs w:val="28"/>
        </w:rPr>
        <w:t>Данные лабораторных исследований пищевых продуктов, производимых и реализуемых в районе, по показателям безопасности свидетельствуют о стабильно низком уровне содержания контаминантов на протяжении последних лет.</w:t>
      </w:r>
    </w:p>
    <w:p w:rsidR="00081563" w:rsidRPr="00B46D1E" w:rsidRDefault="00081563">
      <w:pPr>
        <w:ind w:firstLine="708"/>
        <w:jc w:val="both"/>
        <w:rPr>
          <w:sz w:val="28"/>
          <w:szCs w:val="28"/>
        </w:rPr>
      </w:pPr>
      <w:r w:rsidRPr="00B46D1E">
        <w:rPr>
          <w:sz w:val="28"/>
          <w:szCs w:val="28"/>
        </w:rPr>
        <w:t xml:space="preserve">В продовольственном сырье и пищевых продуктах не обнаруживались в количествах, превышающих гигиенические нормативы, высокотоксичные элементы (ртуть, свинец, кадмий, мышьяк), остаточные количества пестицидов, радионуклидов цезия-137, стронций-90. </w:t>
      </w:r>
    </w:p>
    <w:p w:rsidR="00081563" w:rsidRPr="00E46695" w:rsidRDefault="00081563">
      <w:pPr>
        <w:ind w:firstLine="708"/>
        <w:jc w:val="both"/>
        <w:rPr>
          <w:sz w:val="28"/>
          <w:szCs w:val="28"/>
        </w:rPr>
      </w:pPr>
      <w:r w:rsidRPr="00E46695">
        <w:rPr>
          <w:sz w:val="28"/>
          <w:szCs w:val="28"/>
        </w:rPr>
        <w:t>Учитывая эпидемическую значимость заболеваемости острыми кишечными инфекциями, большое внимание уделяется исследованиям пищевых продуктов по микробиологическим показателям. В 202</w:t>
      </w:r>
      <w:r>
        <w:rPr>
          <w:sz w:val="28"/>
          <w:szCs w:val="28"/>
        </w:rPr>
        <w:t>1</w:t>
      </w:r>
      <w:r w:rsidRPr="00E46695">
        <w:rPr>
          <w:sz w:val="28"/>
          <w:szCs w:val="28"/>
        </w:rPr>
        <w:t xml:space="preserve"> году, как и в 20</w:t>
      </w:r>
      <w:r>
        <w:rPr>
          <w:sz w:val="28"/>
          <w:szCs w:val="28"/>
        </w:rPr>
        <w:t>20</w:t>
      </w:r>
      <w:r w:rsidRPr="00E46695">
        <w:rPr>
          <w:sz w:val="28"/>
          <w:szCs w:val="28"/>
        </w:rPr>
        <w:t xml:space="preserve"> году</w:t>
      </w:r>
      <w:r w:rsidR="00206DA0">
        <w:rPr>
          <w:sz w:val="28"/>
          <w:szCs w:val="28"/>
        </w:rPr>
        <w:t>,</w:t>
      </w:r>
      <w:r w:rsidRPr="00E46695">
        <w:rPr>
          <w:sz w:val="28"/>
          <w:szCs w:val="28"/>
        </w:rPr>
        <w:t xml:space="preserve"> не установлено фактов производства и реализации нестандартной продукции по микробиологическим показателям предприятиями пищевой промышленности района.</w:t>
      </w:r>
    </w:p>
    <w:p w:rsidR="00081563" w:rsidRDefault="00081563" w:rsidP="007A101A">
      <w:pPr>
        <w:ind w:firstLine="708"/>
        <w:jc w:val="both"/>
        <w:rPr>
          <w:sz w:val="28"/>
          <w:szCs w:val="28"/>
        </w:rPr>
      </w:pPr>
      <w:r w:rsidRPr="00E46695">
        <w:rPr>
          <w:sz w:val="28"/>
          <w:szCs w:val="28"/>
        </w:rPr>
        <w:t>Отмечено снижение нестандартной продукции по микробиологическим показателям на объектах общественного питания с 0,8% в 20</w:t>
      </w:r>
      <w:r w:rsidR="009D5AE6">
        <w:rPr>
          <w:sz w:val="28"/>
          <w:szCs w:val="28"/>
        </w:rPr>
        <w:t>19</w:t>
      </w:r>
      <w:r w:rsidRPr="00E46695">
        <w:rPr>
          <w:sz w:val="28"/>
          <w:szCs w:val="28"/>
        </w:rPr>
        <w:t xml:space="preserve"> году до 0,3% в 2021 году (рис. 20).</w:t>
      </w:r>
    </w:p>
    <w:p w:rsidR="00206DA0" w:rsidRPr="009D5AE6" w:rsidRDefault="00206DA0" w:rsidP="007A101A">
      <w:pPr>
        <w:ind w:firstLine="708"/>
        <w:jc w:val="both"/>
        <w:rPr>
          <w:sz w:val="20"/>
          <w:szCs w:val="20"/>
        </w:rPr>
      </w:pPr>
    </w:p>
    <w:p w:rsidR="00206DA0" w:rsidRDefault="00206DA0" w:rsidP="00206DA0">
      <w:pPr>
        <w:jc w:val="center"/>
        <w:rPr>
          <w:sz w:val="28"/>
          <w:szCs w:val="28"/>
          <w:highlight w:val="lightGray"/>
        </w:rPr>
      </w:pPr>
      <w:r>
        <w:rPr>
          <w:noProof/>
          <w:sz w:val="28"/>
          <w:szCs w:val="28"/>
        </w:rPr>
        <w:drawing>
          <wp:inline distT="0" distB="0" distL="0" distR="0">
            <wp:extent cx="5836948" cy="2027583"/>
            <wp:effectExtent l="19050" t="0" r="11402" b="0"/>
            <wp:docPr id="2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81563" w:rsidRPr="007A101A" w:rsidRDefault="00081563" w:rsidP="003977D1">
      <w:pPr>
        <w:jc w:val="center"/>
        <w:rPr>
          <w:sz w:val="28"/>
          <w:szCs w:val="28"/>
        </w:rPr>
      </w:pPr>
      <w:r w:rsidRPr="007A101A">
        <w:rPr>
          <w:sz w:val="28"/>
          <w:szCs w:val="28"/>
        </w:rPr>
        <w:t>Рисунок 20</w:t>
      </w:r>
      <w:r w:rsidRPr="007A101A">
        <w:rPr>
          <w:i/>
          <w:sz w:val="28"/>
          <w:szCs w:val="28"/>
        </w:rPr>
        <w:t xml:space="preserve">. </w:t>
      </w:r>
      <w:r w:rsidRPr="007A101A">
        <w:rPr>
          <w:sz w:val="28"/>
          <w:szCs w:val="28"/>
        </w:rPr>
        <w:t>Динамика качества продовольственного сырья и продуктов питания по микробиологическим показателям</w:t>
      </w:r>
      <w:r w:rsidR="00206DA0">
        <w:rPr>
          <w:sz w:val="28"/>
          <w:szCs w:val="28"/>
        </w:rPr>
        <w:t xml:space="preserve"> (удельный вес нестандартных проб)</w:t>
      </w:r>
    </w:p>
    <w:p w:rsidR="00081563" w:rsidRPr="007A101A" w:rsidRDefault="00081563">
      <w:pPr>
        <w:ind w:firstLine="708"/>
        <w:jc w:val="both"/>
        <w:rPr>
          <w:sz w:val="28"/>
          <w:szCs w:val="28"/>
        </w:rPr>
      </w:pPr>
    </w:p>
    <w:p w:rsidR="00081563" w:rsidRPr="00E46695" w:rsidRDefault="00081563">
      <w:pPr>
        <w:ind w:firstLine="708"/>
        <w:jc w:val="both"/>
        <w:rPr>
          <w:sz w:val="28"/>
          <w:szCs w:val="28"/>
        </w:rPr>
      </w:pPr>
      <w:r w:rsidRPr="00E46695">
        <w:rPr>
          <w:sz w:val="28"/>
          <w:szCs w:val="28"/>
        </w:rPr>
        <w:t xml:space="preserve">Основными причинами, влияющими на загрязнение пищевых продуктов, являются низкий уровень санитарной культуры производства, нарушение условий и сроков годности скоропортящейся продукции, нарушение технологии производства, правил хранения и реализации, правил личной гигиены и производственной санитарии, несовершенство технологического оборудования, высокая доля ручного труда. </w:t>
      </w:r>
    </w:p>
    <w:p w:rsidR="00081563" w:rsidRPr="008E5F2B" w:rsidRDefault="00081563">
      <w:pPr>
        <w:shd w:val="clear" w:color="auto" w:fill="FFFFFF"/>
        <w:ind w:firstLine="709"/>
        <w:jc w:val="both"/>
        <w:rPr>
          <w:sz w:val="28"/>
          <w:szCs w:val="28"/>
        </w:rPr>
      </w:pPr>
      <w:r w:rsidRPr="008E5F2B">
        <w:rPr>
          <w:sz w:val="28"/>
          <w:szCs w:val="28"/>
        </w:rPr>
        <w:t xml:space="preserve">Результаты проводимых в 2021 году надзорных мероприятий </w:t>
      </w:r>
      <w:r w:rsidRPr="008E5F2B">
        <w:rPr>
          <w:bCs/>
          <w:sz w:val="28"/>
          <w:szCs w:val="28"/>
        </w:rPr>
        <w:t xml:space="preserve">за соблюдением требований законодательства в области санитарно-эпидемиологического благополучия населения </w:t>
      </w:r>
      <w:r w:rsidRPr="008E5F2B">
        <w:rPr>
          <w:sz w:val="28"/>
          <w:szCs w:val="28"/>
        </w:rPr>
        <w:t xml:space="preserve">организаций, осуществляющих </w:t>
      </w:r>
      <w:r w:rsidRPr="008E5F2B">
        <w:rPr>
          <w:sz w:val="28"/>
          <w:szCs w:val="28"/>
        </w:rPr>
        <w:lastRenderedPageBreak/>
        <w:t xml:space="preserve">торговлю пищевой продукцией, позволяют сделать выводы, что сложившаяся на торговых объектах ситуация не может гарантировать обеспечение населения качественными и безопасными продуктами питания. </w:t>
      </w:r>
    </w:p>
    <w:p w:rsidR="00081563" w:rsidRPr="00C52986" w:rsidRDefault="00081563">
      <w:pPr>
        <w:shd w:val="clear" w:color="auto" w:fill="FFFFFF"/>
        <w:ind w:firstLine="709"/>
        <w:jc w:val="both"/>
        <w:rPr>
          <w:sz w:val="28"/>
          <w:szCs w:val="28"/>
        </w:rPr>
      </w:pPr>
      <w:r w:rsidRPr="00C52986">
        <w:rPr>
          <w:sz w:val="28"/>
          <w:szCs w:val="28"/>
        </w:rPr>
        <w:t xml:space="preserve">Нарушения санитарных норм и правил установлены на 73 торговых объектах, 45 субъектах хозяйствования, что составляет 100%. </w:t>
      </w:r>
    </w:p>
    <w:p w:rsidR="00081563" w:rsidRPr="00C52986" w:rsidRDefault="00081563" w:rsidP="003977D1">
      <w:pPr>
        <w:shd w:val="clear" w:color="auto" w:fill="FFFFFF"/>
        <w:ind w:firstLine="709"/>
        <w:jc w:val="both"/>
        <w:rPr>
          <w:sz w:val="28"/>
          <w:szCs w:val="28"/>
        </w:rPr>
      </w:pPr>
      <w:r w:rsidRPr="00C52986">
        <w:rPr>
          <w:sz w:val="28"/>
          <w:szCs w:val="28"/>
        </w:rPr>
        <w:t>В целях недопущения в реализацию пищевых продуктов с истекшим сроком годности и без маркировки субъектам хозяйствования выдано 95 предписаний о запрещении реализации</w:t>
      </w:r>
      <w:r w:rsidR="009D5AE6">
        <w:rPr>
          <w:sz w:val="28"/>
          <w:szCs w:val="28"/>
        </w:rPr>
        <w:t xml:space="preserve"> 307,496 кг пищевых продуктов.</w:t>
      </w:r>
    </w:p>
    <w:p w:rsidR="00081563" w:rsidRPr="00B22EA0" w:rsidRDefault="009D5AE6">
      <w:pPr>
        <w:pStyle w:val="Style8"/>
        <w:widowControl/>
        <w:ind w:firstLine="706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В</w:t>
      </w:r>
      <w:r w:rsidR="00081563" w:rsidRPr="00B22EA0">
        <w:rPr>
          <w:rStyle w:val="FontStyle212"/>
          <w:sz w:val="28"/>
          <w:szCs w:val="28"/>
        </w:rPr>
        <w:t xml:space="preserve"> обеспечении доведения до потребителя безопасной продукции в Кореличском </w:t>
      </w:r>
      <w:r w:rsidR="00081563" w:rsidRPr="00B22EA0">
        <w:rPr>
          <w:rStyle w:val="FontStyle211"/>
          <w:b w:val="0"/>
          <w:bCs/>
          <w:sz w:val="28"/>
          <w:szCs w:val="28"/>
        </w:rPr>
        <w:t xml:space="preserve">районе </w:t>
      </w:r>
      <w:r w:rsidR="00081563" w:rsidRPr="00B22EA0">
        <w:rPr>
          <w:rStyle w:val="FontStyle212"/>
          <w:sz w:val="28"/>
          <w:szCs w:val="28"/>
        </w:rPr>
        <w:t>имеется ряд проблем:</w:t>
      </w:r>
    </w:p>
    <w:p w:rsidR="00081563" w:rsidRPr="00B22EA0" w:rsidRDefault="00081563">
      <w:pPr>
        <w:pStyle w:val="Style8"/>
        <w:widowControl/>
        <w:ind w:firstLine="715"/>
        <w:rPr>
          <w:rStyle w:val="FontStyle212"/>
          <w:sz w:val="28"/>
          <w:szCs w:val="28"/>
        </w:rPr>
      </w:pPr>
      <w:r w:rsidRPr="00B22EA0">
        <w:rPr>
          <w:rStyle w:val="FontStyle212"/>
          <w:sz w:val="28"/>
          <w:szCs w:val="28"/>
        </w:rPr>
        <w:t>34,4% торговых объектов Кореличского филиала Гродненского областного потребительского общества, расположенных на территории района, не подключены к сетям водоснабжения и водоотведения;</w:t>
      </w:r>
    </w:p>
    <w:p w:rsidR="00081563" w:rsidRPr="00B22EA0" w:rsidRDefault="00081563">
      <w:pPr>
        <w:pStyle w:val="Style8"/>
        <w:widowControl/>
        <w:rPr>
          <w:rStyle w:val="FontStyle212"/>
          <w:sz w:val="28"/>
          <w:szCs w:val="28"/>
        </w:rPr>
      </w:pPr>
      <w:r w:rsidRPr="00B22EA0">
        <w:rPr>
          <w:rStyle w:val="FontStyle212"/>
          <w:sz w:val="28"/>
          <w:szCs w:val="28"/>
        </w:rPr>
        <w:t>санитарно-техническое состояние 11% торговых объектов, расположенных на территории района, не соответствует санитарно-эпидемиологическим требованиям.</w:t>
      </w:r>
    </w:p>
    <w:p w:rsidR="00081563" w:rsidRPr="00B22EA0" w:rsidRDefault="00081563">
      <w:pPr>
        <w:pStyle w:val="Style7"/>
        <w:widowControl/>
        <w:tabs>
          <w:tab w:val="left" w:pos="1378"/>
        </w:tabs>
        <w:spacing w:line="341" w:lineRule="exact"/>
        <w:ind w:firstLine="0"/>
        <w:jc w:val="left"/>
        <w:rPr>
          <w:rStyle w:val="FontStyle24"/>
          <w:color w:val="008000"/>
          <w:sz w:val="28"/>
          <w:szCs w:val="28"/>
          <w:lang w:eastAsia="en-GB"/>
        </w:rPr>
      </w:pPr>
    </w:p>
    <w:p w:rsidR="00081563" w:rsidRPr="001518C7" w:rsidRDefault="00081563" w:rsidP="003977D1">
      <w:pPr>
        <w:pStyle w:val="Style7"/>
        <w:widowControl/>
        <w:tabs>
          <w:tab w:val="left" w:pos="1378"/>
        </w:tabs>
        <w:spacing w:line="341" w:lineRule="exact"/>
        <w:ind w:firstLine="0"/>
        <w:jc w:val="center"/>
        <w:rPr>
          <w:rStyle w:val="FontStyle24"/>
          <w:b/>
          <w:sz w:val="28"/>
          <w:szCs w:val="28"/>
          <w:lang w:eastAsia="en-GB"/>
        </w:rPr>
      </w:pPr>
      <w:r w:rsidRPr="001518C7">
        <w:rPr>
          <w:rStyle w:val="FontStyle24"/>
          <w:b/>
          <w:sz w:val="28"/>
          <w:szCs w:val="28"/>
        </w:rPr>
        <w:t xml:space="preserve">5.4. Гигиена атмосферного воздуха в местах проживания </w:t>
      </w:r>
    </w:p>
    <w:p w:rsidR="00081563" w:rsidRPr="001518C7" w:rsidRDefault="00081563" w:rsidP="003977D1">
      <w:pPr>
        <w:pStyle w:val="a9"/>
        <w:spacing w:after="0"/>
        <w:ind w:firstLine="709"/>
        <w:jc w:val="both"/>
        <w:rPr>
          <w:sz w:val="28"/>
          <w:szCs w:val="28"/>
        </w:rPr>
      </w:pPr>
      <w:r w:rsidRPr="001518C7">
        <w:rPr>
          <w:sz w:val="28"/>
          <w:szCs w:val="28"/>
        </w:rPr>
        <w:t xml:space="preserve">В </w:t>
      </w:r>
      <w:r w:rsidR="009D5AE6">
        <w:rPr>
          <w:sz w:val="28"/>
          <w:szCs w:val="28"/>
        </w:rPr>
        <w:t xml:space="preserve">Кореличском </w:t>
      </w:r>
      <w:r w:rsidRPr="001518C7">
        <w:rPr>
          <w:sz w:val="28"/>
          <w:szCs w:val="28"/>
        </w:rPr>
        <w:t>районе имеется 10 стационарных объектов, являющихся источниками загрязнения атмосферного воздуха (котельные г.п.Кореличи –4, г.п.Мир – 2, аг.Полужье, Еремичи, Цирин, котельная ОАО «Кореличи-лен»). Превышений ПДВ в районе не регистрировалось.</w:t>
      </w:r>
    </w:p>
    <w:p w:rsidR="00081563" w:rsidRPr="001518C7" w:rsidRDefault="00081563" w:rsidP="003977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518C7">
        <w:rPr>
          <w:sz w:val="28"/>
          <w:szCs w:val="28"/>
          <w:lang w:eastAsia="en-US"/>
        </w:rPr>
        <w:t xml:space="preserve">Производственный лабораторный контроль за состоянием атмосферного воздуха на границе санитарно-защитной зоны </w:t>
      </w:r>
      <w:r>
        <w:rPr>
          <w:sz w:val="28"/>
          <w:szCs w:val="28"/>
          <w:lang w:eastAsia="en-US"/>
        </w:rPr>
        <w:t>и в селитебной территории в 2021</w:t>
      </w:r>
      <w:r w:rsidRPr="001518C7">
        <w:rPr>
          <w:sz w:val="28"/>
          <w:szCs w:val="28"/>
          <w:lang w:eastAsia="en-US"/>
        </w:rPr>
        <w:t xml:space="preserve"> году осуществлялся на 5 предприятиях. По данным субъектов хозяйствования, превышений ПДК загрязняющих веществ в зоне влияния предприятий не установлено.</w:t>
      </w:r>
    </w:p>
    <w:p w:rsidR="00081563" w:rsidRPr="001518C7" w:rsidRDefault="00081563" w:rsidP="003977D1">
      <w:pPr>
        <w:ind w:firstLine="709"/>
        <w:jc w:val="both"/>
        <w:rPr>
          <w:sz w:val="28"/>
          <w:szCs w:val="28"/>
        </w:rPr>
      </w:pPr>
      <w:r w:rsidRPr="001518C7">
        <w:rPr>
          <w:sz w:val="28"/>
          <w:szCs w:val="28"/>
        </w:rPr>
        <w:t>В г.п.Кореличи определены 3 точки отбора проб атмосферного воздуха с учетом расположения основных объектов и 2 контрольные точки в г.п.Мир.</w:t>
      </w:r>
    </w:p>
    <w:p w:rsidR="00081563" w:rsidRPr="001518C7" w:rsidRDefault="00081563" w:rsidP="007459B9">
      <w:pPr>
        <w:jc w:val="both"/>
        <w:rPr>
          <w:sz w:val="28"/>
          <w:szCs w:val="28"/>
        </w:rPr>
      </w:pPr>
      <w:r w:rsidRPr="001518C7">
        <w:rPr>
          <w:sz w:val="28"/>
          <w:szCs w:val="28"/>
        </w:rPr>
        <w:tab/>
        <w:t>По результатам лабораторных исследований в вышеуказанных точках содержание азота диоксида, углерода оксида, твердых частиц не превыша</w:t>
      </w:r>
      <w:r w:rsidR="009D5AE6">
        <w:rPr>
          <w:sz w:val="28"/>
          <w:szCs w:val="28"/>
        </w:rPr>
        <w:t>ло</w:t>
      </w:r>
      <w:r w:rsidRPr="001518C7">
        <w:rPr>
          <w:sz w:val="28"/>
          <w:szCs w:val="28"/>
        </w:rPr>
        <w:t xml:space="preserve"> максимальные разовые предельно допустимые концентрации загрязняющих веществ в атмосферном воздухе населенных мест, серы диоксид, формальдегид в 2020-2021 годах не обнаружены.</w:t>
      </w:r>
    </w:p>
    <w:p w:rsidR="009D5AE6" w:rsidRPr="001518C7" w:rsidRDefault="009D5AE6" w:rsidP="007459B9">
      <w:pPr>
        <w:jc w:val="both"/>
        <w:rPr>
          <w:sz w:val="28"/>
          <w:szCs w:val="28"/>
        </w:rPr>
      </w:pPr>
    </w:p>
    <w:p w:rsidR="00081563" w:rsidRPr="001518C7" w:rsidRDefault="00081563" w:rsidP="003977D1">
      <w:pPr>
        <w:pStyle w:val="Style7"/>
        <w:widowControl/>
        <w:tabs>
          <w:tab w:val="left" w:pos="1378"/>
        </w:tabs>
        <w:spacing w:line="341" w:lineRule="exact"/>
        <w:ind w:firstLine="0"/>
        <w:jc w:val="center"/>
        <w:rPr>
          <w:rStyle w:val="FontStyle24"/>
          <w:b/>
          <w:sz w:val="28"/>
          <w:szCs w:val="28"/>
          <w:lang w:eastAsia="en-GB"/>
        </w:rPr>
      </w:pPr>
      <w:r w:rsidRPr="001518C7">
        <w:rPr>
          <w:rStyle w:val="FontStyle24"/>
          <w:b/>
          <w:sz w:val="28"/>
          <w:szCs w:val="28"/>
        </w:rPr>
        <w:t>5.5.</w:t>
      </w:r>
      <w:r w:rsidR="009A265C">
        <w:rPr>
          <w:rStyle w:val="FontStyle24"/>
          <w:b/>
          <w:sz w:val="28"/>
          <w:szCs w:val="28"/>
        </w:rPr>
        <w:t xml:space="preserve"> </w:t>
      </w:r>
      <w:r w:rsidRPr="001518C7">
        <w:rPr>
          <w:rStyle w:val="FontStyle24"/>
          <w:b/>
          <w:sz w:val="28"/>
          <w:szCs w:val="28"/>
        </w:rPr>
        <w:t>Гигиена коммунально-бытового обеспечения населения.</w:t>
      </w:r>
    </w:p>
    <w:p w:rsidR="00081563" w:rsidRPr="001518C7" w:rsidRDefault="00081563">
      <w:pPr>
        <w:ind w:firstLine="709"/>
        <w:jc w:val="both"/>
        <w:rPr>
          <w:sz w:val="28"/>
          <w:szCs w:val="28"/>
        </w:rPr>
      </w:pPr>
      <w:r w:rsidRPr="001518C7">
        <w:rPr>
          <w:sz w:val="28"/>
          <w:szCs w:val="28"/>
        </w:rPr>
        <w:t>Всего в районе в 2021 году насчитывалось 11 общественных бань в т.ч. 2</w:t>
      </w:r>
      <w:r w:rsidR="009D5AE6">
        <w:rPr>
          <w:sz w:val="28"/>
          <w:szCs w:val="28"/>
        </w:rPr>
        <w:t> </w:t>
      </w:r>
      <w:r w:rsidRPr="001518C7">
        <w:rPr>
          <w:sz w:val="28"/>
          <w:szCs w:val="28"/>
        </w:rPr>
        <w:t>коммунальные и 9 ведомственных. В 2021 году работало 10 бань, или 90,9% (не работала 1 баня в аг.Оюцевичи ГП «Птицефабрика Красноармейская»).</w:t>
      </w:r>
    </w:p>
    <w:p w:rsidR="00081563" w:rsidRPr="001518C7" w:rsidRDefault="00081563" w:rsidP="00596141">
      <w:pPr>
        <w:ind w:firstLine="709"/>
        <w:jc w:val="both"/>
        <w:rPr>
          <w:sz w:val="28"/>
          <w:szCs w:val="28"/>
        </w:rPr>
      </w:pPr>
      <w:r w:rsidRPr="001518C7">
        <w:rPr>
          <w:sz w:val="28"/>
          <w:szCs w:val="28"/>
        </w:rPr>
        <w:t>В населенных пунктах функционирует 263 индивидуальны</w:t>
      </w:r>
      <w:r w:rsidR="009D5AE6">
        <w:rPr>
          <w:sz w:val="28"/>
          <w:szCs w:val="28"/>
        </w:rPr>
        <w:t>е</w:t>
      </w:r>
      <w:r w:rsidRPr="001518C7">
        <w:rPr>
          <w:sz w:val="28"/>
          <w:szCs w:val="28"/>
        </w:rPr>
        <w:t xml:space="preserve"> бани. </w:t>
      </w:r>
    </w:p>
    <w:p w:rsidR="00081563" w:rsidRPr="001518C7" w:rsidRDefault="00081563" w:rsidP="000F5D2C">
      <w:pPr>
        <w:ind w:firstLine="709"/>
        <w:jc w:val="both"/>
        <w:rPr>
          <w:rStyle w:val="FontStyle24"/>
          <w:color w:val="008000"/>
          <w:sz w:val="28"/>
          <w:szCs w:val="28"/>
        </w:rPr>
      </w:pPr>
      <w:r w:rsidRPr="001518C7">
        <w:rPr>
          <w:sz w:val="28"/>
          <w:szCs w:val="28"/>
        </w:rPr>
        <w:t xml:space="preserve">В адрес райисполкома по вопросу банного обслуживания населения подготовлен 1 информационный материал. </w:t>
      </w:r>
    </w:p>
    <w:p w:rsidR="009A265C" w:rsidRDefault="009A265C" w:rsidP="003977D1">
      <w:pPr>
        <w:pStyle w:val="Style7"/>
        <w:widowControl/>
        <w:tabs>
          <w:tab w:val="left" w:pos="1378"/>
        </w:tabs>
        <w:spacing w:line="341" w:lineRule="exact"/>
        <w:ind w:firstLine="0"/>
        <w:jc w:val="center"/>
        <w:rPr>
          <w:rStyle w:val="FontStyle24"/>
          <w:b/>
          <w:sz w:val="28"/>
          <w:szCs w:val="28"/>
        </w:rPr>
      </w:pPr>
    </w:p>
    <w:p w:rsidR="009A265C" w:rsidRDefault="009A265C" w:rsidP="003977D1">
      <w:pPr>
        <w:pStyle w:val="Style7"/>
        <w:widowControl/>
        <w:tabs>
          <w:tab w:val="left" w:pos="1378"/>
        </w:tabs>
        <w:spacing w:line="341" w:lineRule="exact"/>
        <w:ind w:firstLine="0"/>
        <w:jc w:val="center"/>
        <w:rPr>
          <w:rStyle w:val="FontStyle24"/>
          <w:b/>
          <w:sz w:val="28"/>
          <w:szCs w:val="28"/>
        </w:rPr>
      </w:pPr>
    </w:p>
    <w:p w:rsidR="00081563" w:rsidRPr="001518C7" w:rsidRDefault="00081563" w:rsidP="003977D1">
      <w:pPr>
        <w:pStyle w:val="Style7"/>
        <w:widowControl/>
        <w:tabs>
          <w:tab w:val="left" w:pos="1378"/>
        </w:tabs>
        <w:spacing w:line="341" w:lineRule="exact"/>
        <w:ind w:firstLine="0"/>
        <w:jc w:val="center"/>
        <w:rPr>
          <w:rStyle w:val="FontStyle24"/>
          <w:b/>
          <w:sz w:val="28"/>
          <w:szCs w:val="28"/>
          <w:lang w:eastAsia="en-GB"/>
        </w:rPr>
      </w:pPr>
      <w:r w:rsidRPr="001518C7">
        <w:rPr>
          <w:rStyle w:val="FontStyle24"/>
          <w:b/>
          <w:sz w:val="28"/>
          <w:szCs w:val="28"/>
        </w:rPr>
        <w:lastRenderedPageBreak/>
        <w:t>5.6. Гигиена водоснабжения и водопотребления.</w:t>
      </w:r>
    </w:p>
    <w:p w:rsidR="00081563" w:rsidRPr="001518C7" w:rsidRDefault="00081563" w:rsidP="009D5A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518C7">
        <w:rPr>
          <w:color w:val="auto"/>
          <w:sz w:val="28"/>
          <w:szCs w:val="28"/>
        </w:rPr>
        <w:t xml:space="preserve">Обеспечение населения питьевой водой гарантированного качества и безопасности является одним из наиболее существенных факторов для укрепления здоровья населения. </w:t>
      </w:r>
    </w:p>
    <w:p w:rsidR="00081563" w:rsidRPr="001518C7" w:rsidRDefault="00081563" w:rsidP="009D5AE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518C7">
        <w:rPr>
          <w:color w:val="auto"/>
          <w:sz w:val="28"/>
          <w:szCs w:val="28"/>
        </w:rPr>
        <w:t xml:space="preserve">В целях реализации индикатора (показатель 3.9.2.) 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всех») Целей устойчивого развития, продолжалась работа с органами исполнительной власти по реализации решения Гродненского облисполкома от 26.10.2015 № 603 «О питьевом водоснабжении» (далее – решение от 26.10.2015 № 603).          </w:t>
      </w:r>
    </w:p>
    <w:p w:rsidR="00081563" w:rsidRPr="001518C7" w:rsidRDefault="00081563" w:rsidP="009D5AE6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1518C7">
        <w:rPr>
          <w:color w:val="auto"/>
          <w:sz w:val="28"/>
          <w:szCs w:val="28"/>
        </w:rPr>
        <w:t>Положительными результатами надзорной деятельности за безопасностью питьевой воды является отсутствие вспышечной заболеваемости острыми кишечными инфекциями, связанными</w:t>
      </w:r>
      <w:r w:rsidRPr="001518C7">
        <w:rPr>
          <w:sz w:val="28"/>
          <w:szCs w:val="28"/>
        </w:rPr>
        <w:t xml:space="preserve"> с питьевым водоснабжением.</w:t>
      </w:r>
    </w:p>
    <w:p w:rsidR="00081563" w:rsidRPr="001518C7" w:rsidRDefault="00081563" w:rsidP="009D5AE6">
      <w:pPr>
        <w:ind w:firstLine="708"/>
        <w:jc w:val="both"/>
        <w:rPr>
          <w:sz w:val="28"/>
          <w:szCs w:val="28"/>
        </w:rPr>
      </w:pPr>
      <w:r w:rsidRPr="001518C7">
        <w:rPr>
          <w:sz w:val="28"/>
          <w:szCs w:val="28"/>
        </w:rPr>
        <w:t>В районе функционирует 24 коммунальных водопровод</w:t>
      </w:r>
      <w:r w:rsidR="009D5AE6">
        <w:rPr>
          <w:sz w:val="28"/>
          <w:szCs w:val="28"/>
        </w:rPr>
        <w:t>а</w:t>
      </w:r>
      <w:r w:rsidRPr="001518C7">
        <w:rPr>
          <w:sz w:val="28"/>
          <w:szCs w:val="28"/>
        </w:rPr>
        <w:t>, в том числе 2</w:t>
      </w:r>
      <w:r w:rsidR="009D5AE6">
        <w:rPr>
          <w:sz w:val="28"/>
          <w:szCs w:val="28"/>
        </w:rPr>
        <w:t> </w:t>
      </w:r>
      <w:r w:rsidRPr="001518C7">
        <w:rPr>
          <w:sz w:val="28"/>
          <w:szCs w:val="28"/>
        </w:rPr>
        <w:t xml:space="preserve">горпоселковых, 22 сельских коммунальных и 77 ведомственных водопроводов, в т.ч. 17 хозпитьевых.  </w:t>
      </w:r>
    </w:p>
    <w:p w:rsidR="00081563" w:rsidRPr="001518C7" w:rsidRDefault="00081563" w:rsidP="009D5AE6">
      <w:pPr>
        <w:ind w:firstLine="708"/>
        <w:jc w:val="both"/>
        <w:rPr>
          <w:sz w:val="28"/>
          <w:szCs w:val="28"/>
        </w:rPr>
      </w:pPr>
      <w:r w:rsidRPr="001518C7">
        <w:rPr>
          <w:sz w:val="28"/>
          <w:szCs w:val="28"/>
        </w:rPr>
        <w:t>В 2021 году обеспечены рекомендованные ВОЗ показатели безопасности в эпидемиологическом отношении питьевой воды, подаваемой населению (удельный вес не соответствующих гигиеническим нормативам проб не должен превышать 5%): вода коммунальных водопроводов – 0% случаев (в 2020 г. – 0,8%), ведомственных − 0% (в 2019г. –1,2). Вода из коммунальных водопроводов в 2021 г. не соответствовала требованиям по санитарно-химическим показателям в 4,5% случаев (в 2020 г. – 3,5%), ведомственных – в 19,5% (в 2020 г. – 23,7%).</w:t>
      </w:r>
    </w:p>
    <w:p w:rsidR="00081563" w:rsidRPr="001518C7" w:rsidRDefault="00081563" w:rsidP="009D5AE6">
      <w:pPr>
        <w:ind w:firstLine="708"/>
        <w:jc w:val="both"/>
        <w:rPr>
          <w:sz w:val="28"/>
          <w:szCs w:val="28"/>
        </w:rPr>
      </w:pPr>
      <w:r w:rsidRPr="001518C7">
        <w:rPr>
          <w:sz w:val="28"/>
          <w:szCs w:val="28"/>
        </w:rPr>
        <w:t xml:space="preserve">Повышенное содержание железа подземных источников питьевого водоснабжения (25,0% проб воды из подземных источников централизованного водоснабжения) является одной из причин отклонения санитарно-химических показателей качества воды от гигиенических нормативов, что обусловлено гидрогеологическими особенностями водоносных горизонтов. Повышенная концентрация железа не оказывает токсического действия на организм человека, однако способствует увеличению мутности и цветности, что ограничивает потребление воды в санитарно-бытовых целях. </w:t>
      </w:r>
    </w:p>
    <w:p w:rsidR="00081563" w:rsidRPr="001518C7" w:rsidRDefault="00081563" w:rsidP="009D5AE6">
      <w:pPr>
        <w:ind w:firstLine="708"/>
        <w:jc w:val="both"/>
        <w:rPr>
          <w:sz w:val="28"/>
          <w:szCs w:val="28"/>
        </w:rPr>
      </w:pPr>
      <w:r w:rsidRPr="001518C7">
        <w:rPr>
          <w:sz w:val="28"/>
          <w:szCs w:val="28"/>
        </w:rPr>
        <w:t xml:space="preserve">Обо всех случаях воды питьевой, не соответствующей требованиям ТНПА, проинформированы сельские Советы, районный исполнительный комитет, субъекты хозяйствования и районный Совет депутатов. </w:t>
      </w:r>
    </w:p>
    <w:p w:rsidR="00081563" w:rsidRPr="001518C7" w:rsidRDefault="00081563" w:rsidP="009D5AE6">
      <w:pPr>
        <w:ind w:firstLine="708"/>
        <w:jc w:val="both"/>
        <w:rPr>
          <w:sz w:val="28"/>
          <w:szCs w:val="28"/>
        </w:rPr>
      </w:pPr>
      <w:r w:rsidRPr="001518C7">
        <w:rPr>
          <w:sz w:val="28"/>
          <w:szCs w:val="28"/>
        </w:rPr>
        <w:t>Согласно подпрограмм</w:t>
      </w:r>
      <w:r w:rsidR="009D5AE6">
        <w:rPr>
          <w:sz w:val="28"/>
          <w:szCs w:val="28"/>
        </w:rPr>
        <w:t>е</w:t>
      </w:r>
      <w:r w:rsidRPr="001518C7">
        <w:rPr>
          <w:sz w:val="28"/>
          <w:szCs w:val="28"/>
        </w:rPr>
        <w:t xml:space="preserve"> 5 «Чистая вода» Государственной программы «Комфортное жилье и благоприятная среда» в 2021 году введена в эксплуатацию станция</w:t>
      </w:r>
      <w:r w:rsidR="009A265C">
        <w:rPr>
          <w:sz w:val="28"/>
          <w:szCs w:val="28"/>
        </w:rPr>
        <w:t xml:space="preserve"> </w:t>
      </w:r>
      <w:r w:rsidRPr="001518C7">
        <w:rPr>
          <w:sz w:val="28"/>
          <w:szCs w:val="28"/>
        </w:rPr>
        <w:t>обезжелезивания</w:t>
      </w:r>
      <w:r w:rsidR="009A265C">
        <w:rPr>
          <w:sz w:val="28"/>
          <w:szCs w:val="28"/>
        </w:rPr>
        <w:t xml:space="preserve"> </w:t>
      </w:r>
      <w:r w:rsidRPr="001518C7">
        <w:rPr>
          <w:sz w:val="28"/>
          <w:szCs w:val="28"/>
        </w:rPr>
        <w:t>в</w:t>
      </w:r>
      <w:r w:rsidR="009A265C">
        <w:rPr>
          <w:sz w:val="28"/>
          <w:szCs w:val="28"/>
        </w:rPr>
        <w:t xml:space="preserve"> </w:t>
      </w:r>
      <w:r w:rsidRPr="001518C7">
        <w:rPr>
          <w:sz w:val="28"/>
          <w:szCs w:val="28"/>
        </w:rPr>
        <w:t xml:space="preserve">аг.Еремичи. </w:t>
      </w:r>
    </w:p>
    <w:p w:rsidR="00081563" w:rsidRPr="001518C7" w:rsidRDefault="00081563" w:rsidP="009D5AE6">
      <w:pPr>
        <w:ind w:firstLine="708"/>
        <w:jc w:val="both"/>
        <w:rPr>
          <w:sz w:val="28"/>
          <w:szCs w:val="28"/>
        </w:rPr>
      </w:pPr>
      <w:r w:rsidRPr="001518C7">
        <w:rPr>
          <w:sz w:val="28"/>
          <w:szCs w:val="28"/>
        </w:rPr>
        <w:t xml:space="preserve">Во взаимодействии с амбулаторно-поликлиническими организациями здравоохранения района осуществляется деятельность по проведению скрининговых лабораторных исследований воды шахтных колодцев при постановке на врачебный учёт беременных женщин, у которых основным источником питьевого водоснабжения является колодец. Матерям, имеющим </w:t>
      </w:r>
      <w:r w:rsidRPr="001518C7">
        <w:rPr>
          <w:sz w:val="28"/>
          <w:szCs w:val="28"/>
        </w:rPr>
        <w:lastRenderedPageBreak/>
        <w:t>детей до 3 лет, даются соответствующие рекомендации по использованию для питья и приготовления пищи воды гарантированного качества.</w:t>
      </w:r>
    </w:p>
    <w:p w:rsidR="00081563" w:rsidRPr="001518C7" w:rsidRDefault="00081563" w:rsidP="009D5AE6">
      <w:pPr>
        <w:ind w:firstLine="708"/>
        <w:jc w:val="both"/>
        <w:rPr>
          <w:sz w:val="28"/>
          <w:szCs w:val="28"/>
        </w:rPr>
      </w:pPr>
      <w:r w:rsidRPr="001518C7">
        <w:rPr>
          <w:sz w:val="28"/>
          <w:szCs w:val="28"/>
        </w:rPr>
        <w:t>В 2021 году исследовано 5 проб воды из источников нецентрализованного водоснабжения, используемой детьми в возрасте до 3 лет. В 3 пробах (60%) вода питьевая не соответствовала требованиям ТНПА по содержанию нитратов, информация направлена в сельский Совет, даны рекомендации по месту жительства.</w:t>
      </w:r>
    </w:p>
    <w:p w:rsidR="0043632E" w:rsidRDefault="00081563" w:rsidP="009D5AE6">
      <w:pPr>
        <w:ind w:firstLine="708"/>
        <w:jc w:val="both"/>
        <w:rPr>
          <w:sz w:val="28"/>
          <w:szCs w:val="28"/>
        </w:rPr>
      </w:pPr>
      <w:r w:rsidRPr="001518C7">
        <w:rPr>
          <w:sz w:val="28"/>
          <w:szCs w:val="28"/>
        </w:rPr>
        <w:t>Питьевое водоснабжение сельского населения обеспечивается также нецентрализованными источниками водоснабжения (в основном</w:t>
      </w:r>
      <w:r>
        <w:rPr>
          <w:sz w:val="28"/>
          <w:szCs w:val="28"/>
        </w:rPr>
        <w:t xml:space="preserve"> индивидуальные</w:t>
      </w:r>
      <w:r w:rsidRPr="001518C7">
        <w:rPr>
          <w:sz w:val="28"/>
          <w:szCs w:val="28"/>
        </w:rPr>
        <w:t xml:space="preserve"> шахтные колодцы). Источники нецентрализованного водоснабжения – объекты с повышенным риском загрязнения питьевой воды. Нарушения при размещении, оборудовании и эксплуатации колодцев, нарушения агротехники способствуют загрязнению вод нецентрализованных источников. </w:t>
      </w:r>
    </w:p>
    <w:p w:rsidR="00081563" w:rsidRPr="0043632E" w:rsidRDefault="00D928AC" w:rsidP="009D5AE6">
      <w:pPr>
        <w:ind w:firstLine="708"/>
        <w:jc w:val="both"/>
        <w:rPr>
          <w:sz w:val="28"/>
          <w:szCs w:val="28"/>
        </w:rPr>
      </w:pPr>
      <w:r w:rsidRPr="0043632E">
        <w:rPr>
          <w:sz w:val="28"/>
          <w:szCs w:val="28"/>
        </w:rPr>
        <w:t>В 2021 году в</w:t>
      </w:r>
      <w:r w:rsidR="00081563" w:rsidRPr="0043632E">
        <w:rPr>
          <w:sz w:val="28"/>
          <w:szCs w:val="28"/>
        </w:rPr>
        <w:t xml:space="preserve"> питьевой водеиз 26 колодцев концентрациянитрат</w:t>
      </w:r>
      <w:r w:rsidR="009D5AE6" w:rsidRPr="0043632E">
        <w:rPr>
          <w:sz w:val="28"/>
          <w:szCs w:val="28"/>
        </w:rPr>
        <w:t>ов превышала ПДК</w:t>
      </w:r>
      <w:r w:rsidRPr="0043632E">
        <w:rPr>
          <w:sz w:val="28"/>
          <w:szCs w:val="28"/>
        </w:rPr>
        <w:t>. Наибольшие превышения</w:t>
      </w:r>
      <w:r w:rsidR="0043632E" w:rsidRPr="0043632E">
        <w:rPr>
          <w:sz w:val="28"/>
          <w:szCs w:val="28"/>
        </w:rPr>
        <w:t xml:space="preserve"> ПДК</w:t>
      </w:r>
      <w:r w:rsidRPr="0043632E">
        <w:rPr>
          <w:sz w:val="28"/>
          <w:szCs w:val="28"/>
        </w:rPr>
        <w:t xml:space="preserve"> отмечены в д.Песочная (до 2,8</w:t>
      </w:r>
      <w:r w:rsidR="0043632E">
        <w:rPr>
          <w:sz w:val="28"/>
          <w:szCs w:val="28"/>
        </w:rPr>
        <w:t> </w:t>
      </w:r>
      <w:r w:rsidRPr="0043632E">
        <w:rPr>
          <w:sz w:val="28"/>
          <w:szCs w:val="28"/>
        </w:rPr>
        <w:t xml:space="preserve">доли ПДК), </w:t>
      </w:r>
      <w:r w:rsidR="0043632E" w:rsidRPr="0043632E">
        <w:rPr>
          <w:sz w:val="28"/>
          <w:szCs w:val="28"/>
        </w:rPr>
        <w:t xml:space="preserve">д.Остухово (2,7), пос.Первомайский (2,5), д.Быкевичи (2,5), д.М.Обрино (2,4), </w:t>
      </w:r>
      <w:r w:rsidRPr="0043632E">
        <w:rPr>
          <w:sz w:val="28"/>
          <w:szCs w:val="28"/>
        </w:rPr>
        <w:t>аг.Турец</w:t>
      </w:r>
      <w:r w:rsidR="0043632E" w:rsidRPr="0043632E">
        <w:rPr>
          <w:sz w:val="28"/>
          <w:szCs w:val="28"/>
        </w:rPr>
        <w:t>(</w:t>
      </w:r>
      <w:r w:rsidRPr="0043632E">
        <w:rPr>
          <w:sz w:val="28"/>
          <w:szCs w:val="28"/>
        </w:rPr>
        <w:t>2,3</w:t>
      </w:r>
      <w:r w:rsidR="0043632E" w:rsidRPr="0043632E">
        <w:rPr>
          <w:sz w:val="28"/>
          <w:szCs w:val="28"/>
        </w:rPr>
        <w:t xml:space="preserve">), </w:t>
      </w:r>
      <w:r w:rsidR="00081563" w:rsidRPr="0043632E">
        <w:rPr>
          <w:sz w:val="28"/>
          <w:szCs w:val="28"/>
        </w:rPr>
        <w:t>д.Любаничи</w:t>
      </w:r>
      <w:r w:rsidR="0043632E" w:rsidRPr="0043632E">
        <w:rPr>
          <w:sz w:val="28"/>
          <w:szCs w:val="28"/>
        </w:rPr>
        <w:t>(</w:t>
      </w:r>
      <w:r w:rsidR="00081563" w:rsidRPr="0043632E">
        <w:rPr>
          <w:sz w:val="28"/>
          <w:szCs w:val="28"/>
        </w:rPr>
        <w:t>2,3</w:t>
      </w:r>
      <w:r w:rsidR="0043632E" w:rsidRPr="0043632E">
        <w:rPr>
          <w:sz w:val="28"/>
          <w:szCs w:val="28"/>
        </w:rPr>
        <w:t xml:space="preserve">), д.Акановичи (2,2), </w:t>
      </w:r>
      <w:r w:rsidR="00081563" w:rsidRPr="0043632E">
        <w:rPr>
          <w:sz w:val="28"/>
          <w:szCs w:val="28"/>
        </w:rPr>
        <w:t>д.Дорогово</w:t>
      </w:r>
      <w:r w:rsidR="0043632E" w:rsidRPr="0043632E">
        <w:rPr>
          <w:sz w:val="28"/>
          <w:szCs w:val="28"/>
        </w:rPr>
        <w:t xml:space="preserve">(2,1). </w:t>
      </w:r>
      <w:r w:rsidR="00081563" w:rsidRPr="0043632E">
        <w:rPr>
          <w:sz w:val="28"/>
          <w:szCs w:val="28"/>
        </w:rPr>
        <w:t>Гражданам выданы предписания по очистке колодцев.</w:t>
      </w:r>
    </w:p>
    <w:p w:rsidR="00081563" w:rsidRPr="00B22EA0" w:rsidRDefault="00081563" w:rsidP="007459B9">
      <w:pPr>
        <w:pStyle w:val="23"/>
        <w:spacing w:after="0" w:line="240" w:lineRule="auto"/>
        <w:ind w:left="0"/>
        <w:rPr>
          <w:rStyle w:val="FontStyle24"/>
          <w:sz w:val="28"/>
          <w:szCs w:val="28"/>
        </w:rPr>
      </w:pPr>
    </w:p>
    <w:p w:rsidR="00081563" w:rsidRPr="00B22EA0" w:rsidRDefault="00081563" w:rsidP="002242AE">
      <w:pPr>
        <w:pStyle w:val="Style7"/>
        <w:widowControl/>
        <w:tabs>
          <w:tab w:val="left" w:pos="1378"/>
        </w:tabs>
        <w:spacing w:line="341" w:lineRule="exact"/>
        <w:ind w:firstLine="0"/>
        <w:jc w:val="center"/>
        <w:rPr>
          <w:rStyle w:val="FontStyle24"/>
          <w:b/>
          <w:sz w:val="28"/>
          <w:szCs w:val="28"/>
          <w:lang w:eastAsia="en-GB"/>
        </w:rPr>
      </w:pPr>
      <w:r w:rsidRPr="00B22EA0">
        <w:rPr>
          <w:rStyle w:val="FontStyle24"/>
          <w:b/>
          <w:sz w:val="28"/>
          <w:szCs w:val="28"/>
        </w:rPr>
        <w:t>5.7.Гигиеническая оценка состояния сбора и обезвреживания отходов, благоустройства и санитарного состояния населенных пунктов</w:t>
      </w:r>
    </w:p>
    <w:p w:rsidR="00081563" w:rsidRPr="001518C7" w:rsidRDefault="00081563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1518C7">
        <w:rPr>
          <w:sz w:val="28"/>
          <w:szCs w:val="28"/>
          <w:lang w:eastAsia="en-US"/>
        </w:rPr>
        <w:t xml:space="preserve">Благоустройство и санитарная очистка населенных пунктов являются неотъемлемой частью оздоровления окружающей среды. </w:t>
      </w:r>
      <w:r w:rsidRPr="001518C7">
        <w:rPr>
          <w:sz w:val="28"/>
        </w:rPr>
        <w:t>В районе отмечается положительная тенденция в решении этих вопросов.</w:t>
      </w:r>
    </w:p>
    <w:p w:rsidR="00081563" w:rsidRPr="001518C7" w:rsidRDefault="00081563">
      <w:pPr>
        <w:jc w:val="both"/>
        <w:rPr>
          <w:sz w:val="28"/>
        </w:rPr>
      </w:pPr>
      <w:r w:rsidRPr="001518C7">
        <w:tab/>
      </w:r>
      <w:r w:rsidRPr="001518C7">
        <w:rPr>
          <w:sz w:val="28"/>
        </w:rPr>
        <w:t xml:space="preserve">В г.п.Кореличи, г.п.Мир обеспечена планово-регулярная и поквартирная очистка многоэтажной жилой застройки. В коммунальных и индивидуальных жилых домах усадебной застройки санитарная очистка осуществляется по заявочной системе. Утверждены схемы обращения с отходами во всех населенных пунктах Кореличского района.  </w:t>
      </w:r>
    </w:p>
    <w:p w:rsidR="00081563" w:rsidRPr="001518C7" w:rsidRDefault="00081563">
      <w:pPr>
        <w:ind w:firstLine="708"/>
        <w:jc w:val="both"/>
        <w:rPr>
          <w:sz w:val="28"/>
        </w:rPr>
      </w:pPr>
      <w:r w:rsidRPr="001518C7">
        <w:rPr>
          <w:sz w:val="28"/>
        </w:rPr>
        <w:t xml:space="preserve">Спецтранспортом для санитарной очистки в соответствии с требованиями обеспечено Кореличское районное унитарное предприятие жилищно-коммунального хозяйства. </w:t>
      </w:r>
    </w:p>
    <w:p w:rsidR="00081563" w:rsidRPr="001518C7" w:rsidRDefault="00081563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18C7">
        <w:rPr>
          <w:sz w:val="28"/>
          <w:szCs w:val="28"/>
        </w:rPr>
        <w:t>Охват плановой очисткой частного жилого сектора в г.п.Кореличи, г.п.Мир составляет 99,5%, в сельских населенных пунктах – 86,4%.</w:t>
      </w:r>
    </w:p>
    <w:p w:rsidR="00081563" w:rsidRPr="001518C7" w:rsidRDefault="00081563">
      <w:pPr>
        <w:ind w:firstLine="709"/>
        <w:jc w:val="both"/>
        <w:rPr>
          <w:sz w:val="28"/>
          <w:szCs w:val="28"/>
        </w:rPr>
      </w:pPr>
      <w:r w:rsidRPr="001518C7">
        <w:rPr>
          <w:sz w:val="28"/>
          <w:szCs w:val="28"/>
        </w:rPr>
        <w:t>В рамках реализации постановления главного государственного санитарного врача от 03.04.2018 № 31 «О некоторых вопросах осуществления государственного санитарного надзора за санитарным состоянием и содержанием территорий населенных пунктов, организаций и предприятий всех форм собственности» проведена оценка содержания 1816 территорий объектов и населенных пунктов. Нарушения санитарно-эпидемиологического законодательства установлены в содержании на 638, или 35,1 %, обследованных территорий и объектов (20</w:t>
      </w:r>
      <w:r w:rsidR="00AB3AA1">
        <w:rPr>
          <w:sz w:val="28"/>
          <w:szCs w:val="28"/>
        </w:rPr>
        <w:t>20</w:t>
      </w:r>
      <w:r w:rsidRPr="001518C7">
        <w:rPr>
          <w:sz w:val="28"/>
          <w:szCs w:val="28"/>
        </w:rPr>
        <w:t xml:space="preserve"> г. – 26,3 %).</w:t>
      </w:r>
    </w:p>
    <w:p w:rsidR="00081563" w:rsidRPr="00B22EA0" w:rsidRDefault="00081563" w:rsidP="000F5D2C">
      <w:pPr>
        <w:ind w:firstLine="709"/>
        <w:jc w:val="both"/>
        <w:rPr>
          <w:rStyle w:val="FontStyle24"/>
          <w:sz w:val="28"/>
          <w:szCs w:val="28"/>
        </w:rPr>
      </w:pPr>
      <w:r w:rsidRPr="001518C7">
        <w:rPr>
          <w:sz w:val="28"/>
          <w:szCs w:val="28"/>
        </w:rPr>
        <w:t xml:space="preserve">В структуре объектов надзора чаще нарушения санитарно-эпидемиологического законодательства выявлялись в содержании кладбищ </w:t>
      </w:r>
      <w:r w:rsidRPr="001518C7">
        <w:rPr>
          <w:sz w:val="28"/>
          <w:szCs w:val="28"/>
        </w:rPr>
        <w:lastRenderedPageBreak/>
        <w:t xml:space="preserve">(55,7%), сельскохозяйственных объектов(47,3%), организаций (33,6%), дворовых территорий(29,4%), полос отвода автомобильных дорог </w:t>
      </w:r>
      <w:r w:rsidR="00AB3AA1">
        <w:rPr>
          <w:sz w:val="28"/>
          <w:szCs w:val="28"/>
        </w:rPr>
        <w:t>(</w:t>
      </w:r>
      <w:r w:rsidRPr="001518C7">
        <w:rPr>
          <w:sz w:val="28"/>
          <w:szCs w:val="28"/>
        </w:rPr>
        <w:t>11,6%</w:t>
      </w:r>
      <w:r w:rsidR="00AB3AA1">
        <w:rPr>
          <w:sz w:val="28"/>
          <w:szCs w:val="28"/>
        </w:rPr>
        <w:t>)</w:t>
      </w:r>
      <w:r w:rsidRPr="001518C7">
        <w:rPr>
          <w:sz w:val="28"/>
          <w:szCs w:val="28"/>
        </w:rPr>
        <w:t>. По предписаниям ЦГЭ ликвидировано 8 несанкционированных свалок мусора (2020 года – 11).</w:t>
      </w:r>
    </w:p>
    <w:p w:rsidR="00081563" w:rsidRPr="00B22EA0" w:rsidRDefault="00081563" w:rsidP="000F5D2C">
      <w:pPr>
        <w:pStyle w:val="Style7"/>
        <w:widowControl/>
        <w:tabs>
          <w:tab w:val="left" w:pos="1378"/>
        </w:tabs>
        <w:spacing w:line="341" w:lineRule="exact"/>
        <w:ind w:left="701" w:firstLine="0"/>
        <w:jc w:val="center"/>
        <w:rPr>
          <w:rStyle w:val="FontStyle24"/>
          <w:b/>
          <w:sz w:val="28"/>
          <w:szCs w:val="28"/>
        </w:rPr>
      </w:pPr>
    </w:p>
    <w:p w:rsidR="00081563" w:rsidRPr="00E9348F" w:rsidRDefault="00081563" w:rsidP="00762897">
      <w:pPr>
        <w:pStyle w:val="Style7"/>
        <w:widowControl/>
        <w:tabs>
          <w:tab w:val="left" w:pos="0"/>
        </w:tabs>
        <w:spacing w:line="341" w:lineRule="exact"/>
        <w:ind w:firstLine="0"/>
        <w:jc w:val="center"/>
        <w:rPr>
          <w:rStyle w:val="FontStyle24"/>
          <w:b/>
          <w:sz w:val="28"/>
          <w:szCs w:val="28"/>
          <w:lang w:eastAsia="en-GB"/>
        </w:rPr>
      </w:pPr>
      <w:r w:rsidRPr="00E9348F">
        <w:rPr>
          <w:rStyle w:val="FontStyle24"/>
          <w:b/>
          <w:sz w:val="28"/>
          <w:szCs w:val="28"/>
        </w:rPr>
        <w:t>5.8.Радиационная гигиена и безопасность</w:t>
      </w:r>
    </w:p>
    <w:p w:rsidR="00081563" w:rsidRPr="00B46D1E" w:rsidRDefault="00081563">
      <w:pPr>
        <w:pStyle w:val="a9"/>
        <w:spacing w:after="0"/>
        <w:ind w:firstLine="720"/>
        <w:jc w:val="both"/>
        <w:rPr>
          <w:sz w:val="28"/>
          <w:szCs w:val="28"/>
        </w:rPr>
      </w:pPr>
      <w:r w:rsidRPr="00B46D1E">
        <w:rPr>
          <w:sz w:val="28"/>
          <w:szCs w:val="28"/>
        </w:rPr>
        <w:t>Радиационная обстановка на территории Кореличского района в 2021 году оставалась стабильной.</w:t>
      </w:r>
    </w:p>
    <w:p w:rsidR="00081563" w:rsidRPr="00B46D1E" w:rsidRDefault="000815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6D1E">
        <w:rPr>
          <w:sz w:val="28"/>
          <w:szCs w:val="28"/>
        </w:rPr>
        <w:t>В порядке государственного санитарного надзора проведено 11 измерений гамма-излучения и поверхностного загрязнения территорий, помещений жилых, детских и общественных зданий. Измерения мощности экспозиционной дозы гамма-излучения естественных и техногенных радионуклидов при отводе земельных участков под новое строительство и приемке законченных строительством жилых и общественных зданий не выявили превышений норм радиационной безопасности.</w:t>
      </w:r>
    </w:p>
    <w:p w:rsidR="00081563" w:rsidRPr="00B46D1E" w:rsidRDefault="00081563">
      <w:pPr>
        <w:ind w:firstLine="708"/>
        <w:jc w:val="both"/>
        <w:rPr>
          <w:sz w:val="28"/>
          <w:szCs w:val="28"/>
        </w:rPr>
      </w:pPr>
      <w:r w:rsidRPr="00B46D1E">
        <w:rPr>
          <w:sz w:val="28"/>
          <w:szCs w:val="28"/>
        </w:rPr>
        <w:t>При радиационном контроле в 202</w:t>
      </w:r>
      <w:r w:rsidR="00AB3AA1">
        <w:rPr>
          <w:sz w:val="28"/>
          <w:szCs w:val="28"/>
        </w:rPr>
        <w:t>1</w:t>
      </w:r>
      <w:r w:rsidRPr="00B46D1E">
        <w:rPr>
          <w:sz w:val="28"/>
          <w:szCs w:val="28"/>
        </w:rPr>
        <w:t xml:space="preserve"> году проведено исследование на радионуклиды цезия-137 11 проб продуктов питания</w:t>
      </w:r>
      <w:r w:rsidR="00AB3AA1">
        <w:rPr>
          <w:sz w:val="28"/>
          <w:szCs w:val="28"/>
        </w:rPr>
        <w:t>(</w:t>
      </w:r>
      <w:r w:rsidR="00AB3AA1" w:rsidRPr="00B46D1E">
        <w:rPr>
          <w:sz w:val="28"/>
          <w:szCs w:val="28"/>
        </w:rPr>
        <w:t>молоко</w:t>
      </w:r>
      <w:r w:rsidR="00AB3AA1">
        <w:rPr>
          <w:sz w:val="28"/>
          <w:szCs w:val="28"/>
        </w:rPr>
        <w:t>)</w:t>
      </w:r>
      <w:r w:rsidRPr="00B46D1E">
        <w:rPr>
          <w:sz w:val="28"/>
          <w:szCs w:val="28"/>
        </w:rPr>
        <w:t>. В отобранных образцах проб превышение уровней содержания радионуклидов цезия-137 не выявлено.</w:t>
      </w:r>
    </w:p>
    <w:p w:rsidR="00081563" w:rsidRPr="00B46D1E" w:rsidRDefault="00081563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  <w:highlight w:val="lightGray"/>
        </w:rPr>
      </w:pPr>
    </w:p>
    <w:p w:rsidR="00081563" w:rsidRPr="00B22EA0" w:rsidRDefault="00081563" w:rsidP="00762897">
      <w:pPr>
        <w:pStyle w:val="Style7"/>
        <w:widowControl/>
        <w:tabs>
          <w:tab w:val="left" w:pos="1378"/>
        </w:tabs>
        <w:spacing w:line="341" w:lineRule="exact"/>
        <w:ind w:firstLine="0"/>
        <w:jc w:val="center"/>
        <w:rPr>
          <w:rStyle w:val="FontStyle24"/>
          <w:b/>
          <w:sz w:val="28"/>
          <w:szCs w:val="28"/>
        </w:rPr>
      </w:pPr>
      <w:r w:rsidRPr="00B22EA0">
        <w:rPr>
          <w:rStyle w:val="FontStyle24"/>
          <w:b/>
          <w:sz w:val="28"/>
          <w:szCs w:val="28"/>
        </w:rPr>
        <w:t>5.9.Гигиена организаций здравоохранения</w:t>
      </w:r>
    </w:p>
    <w:p w:rsidR="00081563" w:rsidRPr="00B46D1E" w:rsidRDefault="00081563" w:rsidP="00C97D1D">
      <w:pPr>
        <w:pStyle w:val="Default"/>
        <w:ind w:firstLine="701"/>
        <w:jc w:val="both"/>
        <w:rPr>
          <w:sz w:val="28"/>
          <w:szCs w:val="28"/>
        </w:rPr>
      </w:pPr>
      <w:r w:rsidRPr="00B46D1E">
        <w:rPr>
          <w:sz w:val="28"/>
          <w:szCs w:val="28"/>
        </w:rPr>
        <w:t xml:space="preserve">В условиях распространения COVID-19 создание безопасной среды пребывания для пациентов и персонала в организациях здравоохранения стало приоритетной задачей.  </w:t>
      </w:r>
    </w:p>
    <w:p w:rsidR="00081563" w:rsidRPr="00B46D1E" w:rsidRDefault="00081563" w:rsidP="00762897">
      <w:pPr>
        <w:ind w:firstLine="709"/>
        <w:jc w:val="both"/>
        <w:rPr>
          <w:sz w:val="28"/>
          <w:szCs w:val="28"/>
        </w:rPr>
      </w:pPr>
      <w:r w:rsidRPr="00B46D1E">
        <w:rPr>
          <w:sz w:val="28"/>
          <w:szCs w:val="28"/>
        </w:rPr>
        <w:t xml:space="preserve">На контроле в Кореличском районе находятся 2 субъекта хозяйствования </w:t>
      </w:r>
      <w:r w:rsidR="0001457C">
        <w:rPr>
          <w:sz w:val="28"/>
          <w:szCs w:val="28"/>
        </w:rPr>
        <w:t xml:space="preserve">(34 </w:t>
      </w:r>
      <w:r w:rsidR="0001457C" w:rsidRPr="00B46D1E">
        <w:rPr>
          <w:sz w:val="28"/>
          <w:szCs w:val="28"/>
        </w:rPr>
        <w:t>объект</w:t>
      </w:r>
      <w:r w:rsidR="0001457C">
        <w:rPr>
          <w:sz w:val="28"/>
          <w:szCs w:val="28"/>
        </w:rPr>
        <w:t>а)</w:t>
      </w:r>
      <w:r w:rsidRPr="00B46D1E">
        <w:rPr>
          <w:sz w:val="28"/>
          <w:szCs w:val="28"/>
        </w:rPr>
        <w:t xml:space="preserve">, осуществляющих медицинскую и фармацевтическую деятельность (24 объекта УЗ «Кореличская ЦРБ», 10 аптек </w:t>
      </w:r>
      <w:r w:rsidR="0001457C">
        <w:rPr>
          <w:sz w:val="28"/>
          <w:szCs w:val="28"/>
        </w:rPr>
        <w:t>Г</w:t>
      </w:r>
      <w:r w:rsidRPr="00B46D1E">
        <w:rPr>
          <w:sz w:val="28"/>
          <w:szCs w:val="28"/>
        </w:rPr>
        <w:t xml:space="preserve">родненского ТПРУП «Фармация»).  </w:t>
      </w:r>
    </w:p>
    <w:p w:rsidR="00081563" w:rsidRPr="00B46D1E" w:rsidRDefault="00081563" w:rsidP="00762897">
      <w:pPr>
        <w:ind w:firstLine="720"/>
        <w:jc w:val="both"/>
        <w:rPr>
          <w:sz w:val="28"/>
          <w:szCs w:val="28"/>
        </w:rPr>
      </w:pPr>
      <w:r w:rsidRPr="00B46D1E">
        <w:rPr>
          <w:sz w:val="28"/>
          <w:szCs w:val="28"/>
        </w:rPr>
        <w:t>ВУЗ «Кореличская ЦРБ» функционирует 3 больничных учреждения – Кореличская ЦРБ на 141 койку, Мирская горпоселковая больница на 45 коек, Лукская БСУ на 25 коек, 2 поликлиники (Кореличская районная поликлиника, Мирская горпоселковая поликлиника), 5 амбулаторий врача общей практики (Турецкая, Райцевская, Лукская, Циринская, Лукская), 14 ФАПов.</w:t>
      </w:r>
    </w:p>
    <w:p w:rsidR="00081563" w:rsidRPr="00B46D1E" w:rsidRDefault="00081563" w:rsidP="00762897">
      <w:pPr>
        <w:pStyle w:val="Default"/>
        <w:ind w:firstLine="708"/>
        <w:jc w:val="both"/>
        <w:rPr>
          <w:sz w:val="28"/>
          <w:szCs w:val="28"/>
        </w:rPr>
      </w:pPr>
      <w:r w:rsidRPr="00B46D1E">
        <w:rPr>
          <w:sz w:val="28"/>
          <w:szCs w:val="28"/>
        </w:rPr>
        <w:t xml:space="preserve">Случаев инфекций, связанных с оказанием медицинской помощи, в 2020-2021 годах  не зарегистрировано.  </w:t>
      </w:r>
    </w:p>
    <w:p w:rsidR="00081563" w:rsidRDefault="00081563" w:rsidP="00762897">
      <w:pPr>
        <w:pStyle w:val="Default"/>
        <w:ind w:firstLine="708"/>
        <w:jc w:val="both"/>
        <w:rPr>
          <w:sz w:val="28"/>
          <w:szCs w:val="28"/>
          <w:highlight w:val="lightGray"/>
        </w:rPr>
      </w:pPr>
    </w:p>
    <w:p w:rsidR="00081563" w:rsidRPr="00B22EA0" w:rsidRDefault="00081563" w:rsidP="0001457C">
      <w:pPr>
        <w:pStyle w:val="Default"/>
        <w:jc w:val="center"/>
        <w:rPr>
          <w:rStyle w:val="FontStyle24"/>
          <w:b/>
          <w:sz w:val="28"/>
          <w:szCs w:val="28"/>
        </w:rPr>
      </w:pPr>
      <w:r w:rsidRPr="00B22EA0">
        <w:rPr>
          <w:rStyle w:val="FontStyle24"/>
          <w:b/>
          <w:sz w:val="28"/>
          <w:szCs w:val="28"/>
        </w:rPr>
        <w:t>РАЗДЕЛ 6</w:t>
      </w:r>
    </w:p>
    <w:p w:rsidR="00081563" w:rsidRPr="00B22EA0" w:rsidRDefault="00081563" w:rsidP="0001457C">
      <w:pPr>
        <w:pStyle w:val="Style9"/>
        <w:widowControl/>
        <w:spacing w:line="341" w:lineRule="exact"/>
        <w:ind w:firstLine="0"/>
        <w:jc w:val="center"/>
        <w:rPr>
          <w:rStyle w:val="FontStyle24"/>
          <w:b/>
          <w:sz w:val="28"/>
          <w:szCs w:val="28"/>
        </w:rPr>
      </w:pPr>
      <w:r w:rsidRPr="00B22EA0">
        <w:rPr>
          <w:rStyle w:val="FontStyle24"/>
          <w:b/>
          <w:sz w:val="28"/>
          <w:szCs w:val="28"/>
        </w:rPr>
        <w:t>ОБЕСПЕЧЕНИЕ САНИТАРНО-ПРОТИВОЭПИДЕМИЧЕСКОЙ УСТОЙЧИВОСТИ ТЕРРИТОРИИ</w:t>
      </w:r>
    </w:p>
    <w:p w:rsidR="00081563" w:rsidRPr="00B22EA0" w:rsidRDefault="00081563">
      <w:pPr>
        <w:pStyle w:val="Style9"/>
        <w:widowControl/>
        <w:spacing w:line="341" w:lineRule="exact"/>
        <w:ind w:left="2592"/>
        <w:rPr>
          <w:rStyle w:val="FontStyle24"/>
          <w:b/>
          <w:sz w:val="28"/>
          <w:szCs w:val="28"/>
        </w:rPr>
      </w:pPr>
    </w:p>
    <w:p w:rsidR="00081563" w:rsidRDefault="00081563" w:rsidP="00762897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24"/>
          <w:b/>
          <w:sz w:val="28"/>
          <w:szCs w:val="28"/>
        </w:rPr>
      </w:pPr>
      <w:r w:rsidRPr="00B22EA0">
        <w:rPr>
          <w:rStyle w:val="FontStyle24"/>
          <w:b/>
          <w:sz w:val="28"/>
          <w:szCs w:val="28"/>
        </w:rPr>
        <w:t>6.1. Эпидемиологический анализ инфекционной заболеваемости</w:t>
      </w:r>
    </w:p>
    <w:p w:rsidR="00081563" w:rsidRPr="0072204D" w:rsidRDefault="00081563" w:rsidP="003C661F">
      <w:pPr>
        <w:ind w:firstLine="708"/>
        <w:jc w:val="both"/>
        <w:rPr>
          <w:sz w:val="28"/>
          <w:szCs w:val="28"/>
        </w:rPr>
      </w:pPr>
      <w:r w:rsidRPr="0072204D">
        <w:rPr>
          <w:sz w:val="28"/>
          <w:szCs w:val="28"/>
        </w:rPr>
        <w:t xml:space="preserve">Последовательно проводимый комплекс профилактических и противоэпидемических мероприятий позволил поддерживать стабильную эпидемиологическую ситуацию по инфекционной заболеваемости.Не </w:t>
      </w:r>
      <w:r w:rsidRPr="0072204D">
        <w:rPr>
          <w:sz w:val="28"/>
          <w:szCs w:val="28"/>
        </w:rPr>
        <w:lastRenderedPageBreak/>
        <w:t>зарегистр</w:t>
      </w:r>
      <w:r>
        <w:rPr>
          <w:sz w:val="28"/>
          <w:szCs w:val="28"/>
        </w:rPr>
        <w:t>ированы случаи заболеваний по 81 нозологической форме</w:t>
      </w:r>
      <w:r w:rsidRPr="0072204D">
        <w:rPr>
          <w:sz w:val="28"/>
          <w:szCs w:val="28"/>
        </w:rPr>
        <w:t>, достигнуты снижение и (ил</w:t>
      </w:r>
      <w:r>
        <w:rPr>
          <w:sz w:val="28"/>
          <w:szCs w:val="28"/>
        </w:rPr>
        <w:t>и) стабилизация показателей по 9</w:t>
      </w:r>
      <w:r w:rsidRPr="0072204D">
        <w:rPr>
          <w:sz w:val="28"/>
          <w:szCs w:val="28"/>
        </w:rPr>
        <w:t xml:space="preserve"> нозологическим формам.</w:t>
      </w:r>
    </w:p>
    <w:p w:rsidR="00081563" w:rsidRPr="006B06D1" w:rsidRDefault="00081563" w:rsidP="003C661F">
      <w:pPr>
        <w:ind w:firstLine="708"/>
        <w:jc w:val="both"/>
        <w:rPr>
          <w:sz w:val="28"/>
          <w:szCs w:val="28"/>
        </w:rPr>
      </w:pPr>
      <w:r w:rsidRPr="006B06D1">
        <w:rPr>
          <w:sz w:val="28"/>
          <w:szCs w:val="28"/>
        </w:rPr>
        <w:t>Суммарный показатель инфекционной заболеваемости (без ОРИ и гриппа) в 2021</w:t>
      </w:r>
      <w:r w:rsidR="00B27901">
        <w:rPr>
          <w:sz w:val="28"/>
          <w:szCs w:val="28"/>
        </w:rPr>
        <w:t xml:space="preserve"> году </w:t>
      </w:r>
      <w:r w:rsidRPr="006B06D1">
        <w:rPr>
          <w:sz w:val="28"/>
          <w:szCs w:val="28"/>
        </w:rPr>
        <w:t xml:space="preserve">увеличился в 1,3 раза </w:t>
      </w:r>
      <w:r w:rsidR="00B27901">
        <w:rPr>
          <w:sz w:val="28"/>
          <w:szCs w:val="28"/>
        </w:rPr>
        <w:t>(</w:t>
      </w:r>
      <w:r w:rsidR="00B27901" w:rsidRPr="006B06D1">
        <w:rPr>
          <w:sz w:val="28"/>
          <w:szCs w:val="28"/>
        </w:rPr>
        <w:t>за счет случаев заболеваемости ветряной оспой, рот</w:t>
      </w:r>
      <w:r w:rsidR="009A265C">
        <w:rPr>
          <w:sz w:val="28"/>
          <w:szCs w:val="28"/>
        </w:rPr>
        <w:t>а</w:t>
      </w:r>
      <w:r w:rsidR="00B27901" w:rsidRPr="006B06D1">
        <w:rPr>
          <w:sz w:val="28"/>
          <w:szCs w:val="28"/>
        </w:rPr>
        <w:t>вирусного энтероколита, урогинетального трихомониаза</w:t>
      </w:r>
      <w:r w:rsidR="00B27901">
        <w:rPr>
          <w:sz w:val="28"/>
          <w:szCs w:val="28"/>
        </w:rPr>
        <w:t>)</w:t>
      </w:r>
      <w:r w:rsidR="009A265C">
        <w:rPr>
          <w:sz w:val="28"/>
          <w:szCs w:val="28"/>
        </w:rPr>
        <w:t xml:space="preserve"> </w:t>
      </w:r>
      <w:r w:rsidRPr="006B06D1">
        <w:rPr>
          <w:sz w:val="28"/>
          <w:szCs w:val="28"/>
        </w:rPr>
        <w:t>и составил 542,5на 100т</w:t>
      </w:r>
      <w:r w:rsidR="00B27901">
        <w:rPr>
          <w:sz w:val="28"/>
          <w:szCs w:val="28"/>
        </w:rPr>
        <w:t>ыс</w:t>
      </w:r>
      <w:r w:rsidRPr="006B06D1">
        <w:rPr>
          <w:sz w:val="28"/>
          <w:szCs w:val="28"/>
        </w:rPr>
        <w:t>.н</w:t>
      </w:r>
      <w:r w:rsidR="00B27901">
        <w:rPr>
          <w:sz w:val="28"/>
          <w:szCs w:val="28"/>
        </w:rPr>
        <w:t>аселения (далее – т.н.),</w:t>
      </w:r>
      <w:r w:rsidRPr="006B06D1">
        <w:rPr>
          <w:sz w:val="28"/>
          <w:szCs w:val="28"/>
        </w:rPr>
        <w:t xml:space="preserve"> или 104 случая (202</w:t>
      </w:r>
      <w:r w:rsidR="00B27901">
        <w:rPr>
          <w:sz w:val="28"/>
          <w:szCs w:val="28"/>
        </w:rPr>
        <w:t xml:space="preserve">0 </w:t>
      </w:r>
      <w:r w:rsidRPr="006B06D1">
        <w:rPr>
          <w:sz w:val="28"/>
          <w:szCs w:val="28"/>
        </w:rPr>
        <w:t>г</w:t>
      </w:r>
      <w:r w:rsidR="00B27901">
        <w:rPr>
          <w:sz w:val="28"/>
          <w:szCs w:val="28"/>
        </w:rPr>
        <w:t>. –</w:t>
      </w:r>
      <w:r w:rsidRPr="006B06D1">
        <w:rPr>
          <w:sz w:val="28"/>
          <w:szCs w:val="28"/>
        </w:rPr>
        <w:t xml:space="preserve"> 82 случая</w:t>
      </w:r>
      <w:r w:rsidR="00B27901">
        <w:rPr>
          <w:sz w:val="28"/>
          <w:szCs w:val="28"/>
        </w:rPr>
        <w:t>,</w:t>
      </w:r>
      <w:r w:rsidRPr="006B06D1">
        <w:rPr>
          <w:sz w:val="28"/>
          <w:szCs w:val="28"/>
        </w:rPr>
        <w:t xml:space="preserve"> или 414,14на 100</w:t>
      </w:r>
      <w:r w:rsidR="00B27901">
        <w:rPr>
          <w:sz w:val="28"/>
          <w:szCs w:val="28"/>
        </w:rPr>
        <w:t> </w:t>
      </w:r>
      <w:r w:rsidRPr="006B06D1">
        <w:rPr>
          <w:sz w:val="28"/>
          <w:szCs w:val="28"/>
        </w:rPr>
        <w:t>т.н.). Уровень общей инфекционной заболеваемости, включая ОРИ и грипп, увеличился в 1,2 раза за счет увеличения случаев острых респираторных заболеваний. Так, заболеваемость ОРИ увеличилась на 14,7%, показатель заболеваемости составил 30516,6 на100</w:t>
      </w:r>
      <w:r w:rsidR="00B27901">
        <w:rPr>
          <w:sz w:val="28"/>
          <w:szCs w:val="28"/>
        </w:rPr>
        <w:t> </w:t>
      </w:r>
      <w:r w:rsidRPr="006B06D1">
        <w:rPr>
          <w:sz w:val="28"/>
          <w:szCs w:val="28"/>
        </w:rPr>
        <w:t>т.н.</w:t>
      </w:r>
      <w:r w:rsidR="00B27901">
        <w:rPr>
          <w:sz w:val="28"/>
          <w:szCs w:val="28"/>
        </w:rPr>
        <w:t>, или 5937 случаев (</w:t>
      </w:r>
      <w:r w:rsidRPr="006B06D1">
        <w:rPr>
          <w:sz w:val="28"/>
          <w:szCs w:val="28"/>
        </w:rPr>
        <w:t>2020</w:t>
      </w:r>
      <w:r w:rsidR="009A265C">
        <w:rPr>
          <w:sz w:val="28"/>
          <w:szCs w:val="28"/>
        </w:rPr>
        <w:t> </w:t>
      </w:r>
      <w:r w:rsidR="00B27901">
        <w:rPr>
          <w:sz w:val="28"/>
          <w:szCs w:val="28"/>
        </w:rPr>
        <w:t xml:space="preserve">г. – </w:t>
      </w:r>
      <w:r w:rsidRPr="006B06D1">
        <w:rPr>
          <w:sz w:val="28"/>
          <w:szCs w:val="28"/>
        </w:rPr>
        <w:t>соответственно 26151,5</w:t>
      </w:r>
      <w:r w:rsidR="00B27901">
        <w:rPr>
          <w:sz w:val="28"/>
          <w:szCs w:val="28"/>
        </w:rPr>
        <w:t xml:space="preserve"> на 100 т.</w:t>
      </w:r>
      <w:r w:rsidRPr="006B06D1">
        <w:rPr>
          <w:sz w:val="28"/>
          <w:szCs w:val="28"/>
        </w:rPr>
        <w:t>н.</w:t>
      </w:r>
      <w:r w:rsidR="00B27901">
        <w:rPr>
          <w:sz w:val="28"/>
          <w:szCs w:val="28"/>
        </w:rPr>
        <w:t>,</w:t>
      </w:r>
      <w:r w:rsidRPr="006B06D1">
        <w:rPr>
          <w:sz w:val="28"/>
          <w:szCs w:val="28"/>
        </w:rPr>
        <w:t xml:space="preserve"> или 5178</w:t>
      </w:r>
      <w:r w:rsidR="00B27901">
        <w:rPr>
          <w:sz w:val="28"/>
          <w:szCs w:val="28"/>
        </w:rPr>
        <w:t> </w:t>
      </w:r>
      <w:r w:rsidRPr="006B06D1">
        <w:rPr>
          <w:sz w:val="28"/>
          <w:szCs w:val="28"/>
        </w:rPr>
        <w:t>случаев). Случаев гриппа в 202</w:t>
      </w:r>
      <w:r w:rsidR="00B27901">
        <w:rPr>
          <w:sz w:val="28"/>
          <w:szCs w:val="28"/>
        </w:rPr>
        <w:t xml:space="preserve">0-2021 </w:t>
      </w:r>
      <w:r w:rsidRPr="006B06D1">
        <w:rPr>
          <w:sz w:val="28"/>
          <w:szCs w:val="28"/>
        </w:rPr>
        <w:t>г</w:t>
      </w:r>
      <w:r w:rsidR="00B27901">
        <w:rPr>
          <w:sz w:val="28"/>
          <w:szCs w:val="28"/>
        </w:rPr>
        <w:t>г.</w:t>
      </w:r>
      <w:r w:rsidRPr="006B06D1">
        <w:rPr>
          <w:sz w:val="28"/>
          <w:szCs w:val="28"/>
        </w:rPr>
        <w:t xml:space="preserve"> не зарегистрировано. Удельный вес ОРИ в структуре инфекционной заболеваемости составил 98,2%.</w:t>
      </w:r>
    </w:p>
    <w:p w:rsidR="00081563" w:rsidRPr="00B22EA0" w:rsidRDefault="00081563" w:rsidP="00B46D1E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4"/>
          <w:b/>
          <w:sz w:val="28"/>
          <w:szCs w:val="28"/>
          <w:lang w:eastAsia="en-GB"/>
        </w:rPr>
      </w:pPr>
    </w:p>
    <w:p w:rsidR="00081563" w:rsidRPr="00F50B82" w:rsidRDefault="00081563" w:rsidP="00762897">
      <w:pPr>
        <w:ind w:firstLine="708"/>
        <w:jc w:val="both"/>
        <w:rPr>
          <w:sz w:val="28"/>
          <w:szCs w:val="28"/>
        </w:rPr>
      </w:pPr>
      <w:r w:rsidRPr="00F50B82">
        <w:rPr>
          <w:sz w:val="28"/>
          <w:szCs w:val="28"/>
        </w:rPr>
        <w:t xml:space="preserve">Эпидемическая ситуация по </w:t>
      </w:r>
      <w:r w:rsidRPr="00F50B82">
        <w:rPr>
          <w:b/>
          <w:sz w:val="28"/>
          <w:szCs w:val="28"/>
        </w:rPr>
        <w:t>острым кишечным инфекциям</w:t>
      </w:r>
      <w:r w:rsidRPr="00F50B82">
        <w:rPr>
          <w:sz w:val="28"/>
          <w:szCs w:val="28"/>
        </w:rPr>
        <w:t xml:space="preserve"> остается </w:t>
      </w:r>
      <w:r w:rsidRPr="00B27901">
        <w:rPr>
          <w:sz w:val="28"/>
          <w:szCs w:val="28"/>
        </w:rPr>
        <w:t>контролируемой. В 2021 году зарегистрировано 5 случа</w:t>
      </w:r>
      <w:r w:rsidR="00B27901">
        <w:rPr>
          <w:sz w:val="28"/>
          <w:szCs w:val="28"/>
        </w:rPr>
        <w:t>ев</w:t>
      </w:r>
      <w:r w:rsidRPr="00B27901">
        <w:rPr>
          <w:sz w:val="28"/>
          <w:szCs w:val="28"/>
        </w:rPr>
        <w:t>, показатель</w:t>
      </w:r>
      <w:r w:rsidRPr="00F50B82">
        <w:rPr>
          <w:sz w:val="28"/>
          <w:szCs w:val="28"/>
        </w:rPr>
        <w:t xml:space="preserve"> заболеваемости составил 26,0</w:t>
      </w:r>
      <w:r w:rsidR="00B27901">
        <w:rPr>
          <w:sz w:val="28"/>
          <w:szCs w:val="28"/>
        </w:rPr>
        <w:t>7</w:t>
      </w:r>
      <w:r w:rsidRPr="00F50B82">
        <w:rPr>
          <w:sz w:val="28"/>
          <w:szCs w:val="28"/>
        </w:rPr>
        <w:t xml:space="preserve"> на 100 т.н. (2020 г</w:t>
      </w:r>
      <w:r w:rsidR="00B27901">
        <w:rPr>
          <w:sz w:val="28"/>
          <w:szCs w:val="28"/>
        </w:rPr>
        <w:t>.</w:t>
      </w:r>
      <w:r w:rsidRPr="00F50B82">
        <w:rPr>
          <w:sz w:val="28"/>
          <w:szCs w:val="28"/>
        </w:rPr>
        <w:t xml:space="preserve"> – 5 случаев, или 25,7</w:t>
      </w:r>
      <w:r w:rsidR="00B27901">
        <w:rPr>
          <w:sz w:val="28"/>
          <w:szCs w:val="28"/>
        </w:rPr>
        <w:t>6 на 100 </w:t>
      </w:r>
      <w:r w:rsidRPr="00F50B82">
        <w:rPr>
          <w:sz w:val="28"/>
          <w:szCs w:val="28"/>
        </w:rPr>
        <w:t>т.н.). Зарегистрирован</w:t>
      </w:r>
      <w:r w:rsidR="00B27901">
        <w:rPr>
          <w:sz w:val="28"/>
          <w:szCs w:val="28"/>
        </w:rPr>
        <w:t>о</w:t>
      </w:r>
      <w:r w:rsidRPr="00F50B82">
        <w:rPr>
          <w:sz w:val="28"/>
          <w:szCs w:val="28"/>
        </w:rPr>
        <w:t xml:space="preserve"> 2 случая рот</w:t>
      </w:r>
      <w:r w:rsidR="009A265C">
        <w:rPr>
          <w:sz w:val="28"/>
          <w:szCs w:val="28"/>
        </w:rPr>
        <w:t>а</w:t>
      </w:r>
      <w:r w:rsidRPr="00F50B82">
        <w:rPr>
          <w:sz w:val="28"/>
          <w:szCs w:val="28"/>
        </w:rPr>
        <w:t>вирусной инфекции, 2 случая – вызванных условно патогенными энтеробактериями. Случаев дизентерии не зарегистрировано.</w:t>
      </w:r>
    </w:p>
    <w:p w:rsidR="00081563" w:rsidRPr="00F50B82" w:rsidRDefault="00081563" w:rsidP="00805B78">
      <w:pPr>
        <w:ind w:firstLine="708"/>
        <w:jc w:val="both"/>
        <w:rPr>
          <w:sz w:val="28"/>
          <w:szCs w:val="28"/>
        </w:rPr>
      </w:pPr>
      <w:r w:rsidRPr="00F50B82">
        <w:rPr>
          <w:sz w:val="28"/>
          <w:szCs w:val="28"/>
        </w:rPr>
        <w:t>В 2021 году зарегистрирован 1 случая сальмонеллеза (в 2020 году – 0 случаев)</w:t>
      </w:r>
      <w:r w:rsidRPr="00F50B82">
        <w:rPr>
          <w:b/>
          <w:sz w:val="28"/>
          <w:szCs w:val="28"/>
        </w:rPr>
        <w:t xml:space="preserve">. </w:t>
      </w:r>
    </w:p>
    <w:p w:rsidR="00081563" w:rsidRPr="00F50B82" w:rsidRDefault="00081563" w:rsidP="00762897">
      <w:pPr>
        <w:ind w:firstLine="708"/>
        <w:jc w:val="both"/>
        <w:rPr>
          <w:sz w:val="28"/>
          <w:szCs w:val="28"/>
        </w:rPr>
      </w:pPr>
      <w:r w:rsidRPr="00F50B82">
        <w:rPr>
          <w:sz w:val="28"/>
          <w:szCs w:val="28"/>
        </w:rPr>
        <w:t>Остается стабильной</w:t>
      </w:r>
      <w:r w:rsidR="00B27901">
        <w:rPr>
          <w:sz w:val="28"/>
          <w:szCs w:val="28"/>
        </w:rPr>
        <w:t xml:space="preserve"> с</w:t>
      </w:r>
      <w:r w:rsidRPr="00F50B82">
        <w:rPr>
          <w:sz w:val="28"/>
          <w:szCs w:val="28"/>
        </w:rPr>
        <w:t xml:space="preserve">итуация по заболеваемости </w:t>
      </w:r>
      <w:r w:rsidRPr="00F50B82">
        <w:rPr>
          <w:b/>
          <w:sz w:val="28"/>
          <w:szCs w:val="28"/>
        </w:rPr>
        <w:t>вирусным гепатитом А</w:t>
      </w:r>
      <w:r w:rsidRPr="00F50B82">
        <w:rPr>
          <w:sz w:val="28"/>
          <w:szCs w:val="28"/>
        </w:rPr>
        <w:t>, в 2021 годуслучаев заболеваний не зарегистрировано.</w:t>
      </w:r>
    </w:p>
    <w:p w:rsidR="00081563" w:rsidRPr="00B22EA0" w:rsidRDefault="00081563" w:rsidP="00B46D1E">
      <w:pPr>
        <w:jc w:val="both"/>
        <w:rPr>
          <w:sz w:val="28"/>
          <w:szCs w:val="28"/>
          <w:highlight w:val="lightGray"/>
        </w:rPr>
      </w:pPr>
    </w:p>
    <w:p w:rsidR="00081563" w:rsidRPr="00874D7B" w:rsidRDefault="00081563" w:rsidP="004D132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74D7B">
        <w:rPr>
          <w:b/>
          <w:bCs/>
          <w:sz w:val="28"/>
          <w:szCs w:val="28"/>
        </w:rPr>
        <w:t>Воздушно-капельные и «управляемые» инфекции</w:t>
      </w:r>
    </w:p>
    <w:p w:rsidR="00081563" w:rsidRPr="00F0679B" w:rsidRDefault="00081563" w:rsidP="003C661F">
      <w:pPr>
        <w:ind w:firstLine="708"/>
        <w:jc w:val="both"/>
        <w:rPr>
          <w:sz w:val="28"/>
          <w:szCs w:val="28"/>
        </w:rPr>
      </w:pPr>
      <w:r w:rsidRPr="00F0679B">
        <w:rPr>
          <w:sz w:val="28"/>
          <w:szCs w:val="28"/>
        </w:rPr>
        <w:t>Поддержание на протяжении многих лет оптимальных уровней охвата населения района профилактическими прививками (97,0 % и более) позволило достигнуть значительных успехов в профилактике «управляемых инфекций»</w:t>
      </w:r>
      <w:r w:rsidR="00F0679B">
        <w:rPr>
          <w:sz w:val="28"/>
          <w:szCs w:val="28"/>
        </w:rPr>
        <w:t>.</w:t>
      </w:r>
    </w:p>
    <w:p w:rsidR="00081563" w:rsidRDefault="00081563" w:rsidP="003C661F">
      <w:pPr>
        <w:ind w:firstLine="708"/>
        <w:jc w:val="both"/>
        <w:rPr>
          <w:sz w:val="28"/>
          <w:szCs w:val="28"/>
        </w:rPr>
      </w:pPr>
      <w:r w:rsidRPr="00F0679B">
        <w:rPr>
          <w:sz w:val="28"/>
          <w:szCs w:val="28"/>
        </w:rPr>
        <w:t>В 2021 году не регистрировались случаи</w:t>
      </w:r>
      <w:r w:rsidRPr="00423A22">
        <w:rPr>
          <w:sz w:val="28"/>
          <w:szCs w:val="28"/>
        </w:rPr>
        <w:t xml:space="preserve"> заболевания дифтерией, эпидемическим паротитом, корью, полиомиелитом, столбняком, кр</w:t>
      </w:r>
      <w:r>
        <w:rPr>
          <w:sz w:val="28"/>
          <w:szCs w:val="28"/>
        </w:rPr>
        <w:t>аснухой, коклюшем</w:t>
      </w:r>
      <w:r w:rsidRPr="00423A22">
        <w:rPr>
          <w:sz w:val="28"/>
          <w:szCs w:val="28"/>
        </w:rPr>
        <w:t xml:space="preserve">. </w:t>
      </w:r>
    </w:p>
    <w:p w:rsidR="00081563" w:rsidRPr="00874D7B" w:rsidRDefault="00081563" w:rsidP="003C661F">
      <w:pPr>
        <w:ind w:firstLine="720"/>
        <w:jc w:val="both"/>
        <w:rPr>
          <w:sz w:val="28"/>
          <w:szCs w:val="28"/>
        </w:rPr>
      </w:pPr>
      <w:r w:rsidRPr="00874D7B">
        <w:rPr>
          <w:sz w:val="28"/>
          <w:szCs w:val="28"/>
        </w:rPr>
        <w:t>Основные показатели мониторинга иммунизации в целом по району соответствует средним целевым уровням во всех декретированных возрастах. Средний расход МИБП по району в пределах нормируемых показателей.</w:t>
      </w:r>
    </w:p>
    <w:p w:rsidR="00081563" w:rsidRPr="00874D7B" w:rsidRDefault="00081563" w:rsidP="003C661F">
      <w:pPr>
        <w:ind w:firstLine="708"/>
        <w:jc w:val="both"/>
        <w:rPr>
          <w:bCs/>
          <w:sz w:val="28"/>
          <w:szCs w:val="28"/>
        </w:rPr>
      </w:pPr>
      <w:r w:rsidRPr="00874D7B">
        <w:rPr>
          <w:sz w:val="28"/>
          <w:szCs w:val="28"/>
        </w:rPr>
        <w:t>В районе достигнуты оптимальные показатели привитости детского и взрослого населения.</w:t>
      </w:r>
    </w:p>
    <w:p w:rsidR="00081563" w:rsidRDefault="00081563" w:rsidP="003C661F">
      <w:pPr>
        <w:ind w:firstLine="720"/>
        <w:jc w:val="both"/>
        <w:rPr>
          <w:sz w:val="28"/>
          <w:szCs w:val="28"/>
        </w:rPr>
      </w:pPr>
      <w:r w:rsidRPr="00874D7B">
        <w:rPr>
          <w:sz w:val="28"/>
          <w:szCs w:val="28"/>
        </w:rPr>
        <w:t>С 1995года в области функционирует система эпидемиологического надзора за острыми вялыми параличами (ОВП). Индикатором чувствительности системы является частота выявления случаев ОВП (оптимальный показатель более одного случая на 100т.н</w:t>
      </w:r>
      <w:r w:rsidR="00B27901">
        <w:rPr>
          <w:sz w:val="28"/>
          <w:szCs w:val="28"/>
        </w:rPr>
        <w:t>.</w:t>
      </w:r>
      <w:r w:rsidRPr="00874D7B">
        <w:rPr>
          <w:sz w:val="28"/>
          <w:szCs w:val="28"/>
        </w:rPr>
        <w:t xml:space="preserve"> до 15 лет). В Кореличском районе последний случай ОВП зарегистрирован в 2002 году </w:t>
      </w:r>
      <w:r w:rsidR="00B27901">
        <w:rPr>
          <w:sz w:val="28"/>
          <w:szCs w:val="28"/>
        </w:rPr>
        <w:t xml:space="preserve">– </w:t>
      </w:r>
      <w:r w:rsidRPr="00874D7B">
        <w:rPr>
          <w:sz w:val="28"/>
          <w:szCs w:val="28"/>
        </w:rPr>
        <w:t>1 случай, или 19,2 на 100т</w:t>
      </w:r>
      <w:r w:rsidR="00B27901">
        <w:rPr>
          <w:sz w:val="28"/>
          <w:szCs w:val="28"/>
        </w:rPr>
        <w:t>.</w:t>
      </w:r>
      <w:r w:rsidRPr="00874D7B">
        <w:rPr>
          <w:sz w:val="28"/>
          <w:szCs w:val="28"/>
        </w:rPr>
        <w:t>н</w:t>
      </w:r>
      <w:r w:rsidR="00B27901">
        <w:rPr>
          <w:sz w:val="28"/>
          <w:szCs w:val="28"/>
        </w:rPr>
        <w:t>.</w:t>
      </w:r>
      <w:r w:rsidRPr="00874D7B">
        <w:rPr>
          <w:sz w:val="28"/>
          <w:szCs w:val="28"/>
        </w:rPr>
        <w:t xml:space="preserve"> до 15 лет. </w:t>
      </w:r>
    </w:p>
    <w:p w:rsidR="00081563" w:rsidRPr="00423A22" w:rsidRDefault="00081563" w:rsidP="00874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2021</w:t>
      </w:r>
      <w:r w:rsidRPr="00423A22">
        <w:rPr>
          <w:sz w:val="28"/>
          <w:szCs w:val="28"/>
        </w:rPr>
        <w:t xml:space="preserve">году в Кореличском районе проведена </w:t>
      </w:r>
      <w:r w:rsidRPr="00B27901">
        <w:rPr>
          <w:sz w:val="28"/>
          <w:szCs w:val="28"/>
        </w:rPr>
        <w:t>кампания иммунизации против</w:t>
      </w:r>
      <w:r w:rsidRPr="00423A22">
        <w:rPr>
          <w:b/>
          <w:sz w:val="28"/>
          <w:szCs w:val="28"/>
        </w:rPr>
        <w:t xml:space="preserve"> гриппа</w:t>
      </w:r>
      <w:r>
        <w:rPr>
          <w:sz w:val="28"/>
          <w:szCs w:val="28"/>
        </w:rPr>
        <w:t>. Привито всего 41,1</w:t>
      </w:r>
      <w:r w:rsidRPr="00423A22">
        <w:rPr>
          <w:sz w:val="28"/>
          <w:szCs w:val="28"/>
        </w:rPr>
        <w:t>% населени</w:t>
      </w:r>
      <w:r>
        <w:rPr>
          <w:sz w:val="28"/>
          <w:szCs w:val="28"/>
        </w:rPr>
        <w:t>я (7766</w:t>
      </w:r>
      <w:r w:rsidRPr="00423A22">
        <w:rPr>
          <w:sz w:val="28"/>
          <w:szCs w:val="28"/>
        </w:rPr>
        <w:t xml:space="preserve"> человек), в том числе за счет средс</w:t>
      </w:r>
      <w:r>
        <w:rPr>
          <w:sz w:val="28"/>
          <w:szCs w:val="28"/>
        </w:rPr>
        <w:t>тв республиканского бюджета 13,7% (2579</w:t>
      </w:r>
      <w:r w:rsidR="00B27901" w:rsidRPr="00423A22">
        <w:rPr>
          <w:sz w:val="28"/>
          <w:szCs w:val="28"/>
        </w:rPr>
        <w:t>человек</w:t>
      </w:r>
      <w:r w:rsidRPr="00423A22">
        <w:rPr>
          <w:sz w:val="28"/>
          <w:szCs w:val="28"/>
        </w:rPr>
        <w:t>),средств УЗО</w:t>
      </w:r>
      <w:r>
        <w:rPr>
          <w:sz w:val="28"/>
          <w:szCs w:val="28"/>
        </w:rPr>
        <w:t xml:space="preserve"> и местного бюджета</w:t>
      </w:r>
      <w:r w:rsidR="00B2790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19,1% (3616</w:t>
      </w:r>
      <w:r w:rsidRPr="00423A22">
        <w:rPr>
          <w:sz w:val="28"/>
          <w:szCs w:val="28"/>
        </w:rPr>
        <w:t>человек), средств организаций,</w:t>
      </w:r>
      <w:r>
        <w:rPr>
          <w:sz w:val="28"/>
          <w:szCs w:val="28"/>
        </w:rPr>
        <w:t xml:space="preserve"> предприятий и СПК</w:t>
      </w:r>
      <w:r w:rsidR="00B2790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8,2% (1551</w:t>
      </w:r>
      <w:r w:rsidRPr="00423A22">
        <w:rPr>
          <w:sz w:val="28"/>
          <w:szCs w:val="28"/>
        </w:rPr>
        <w:t xml:space="preserve"> человек), личный счет</w:t>
      </w:r>
      <w:r w:rsidR="00B27901">
        <w:rPr>
          <w:sz w:val="28"/>
          <w:szCs w:val="28"/>
        </w:rPr>
        <w:t xml:space="preserve"> – </w:t>
      </w:r>
      <w:r w:rsidRPr="00423A22">
        <w:rPr>
          <w:sz w:val="28"/>
          <w:szCs w:val="28"/>
        </w:rPr>
        <w:t>0,1% (20</w:t>
      </w:r>
      <w:r w:rsidR="00B27901">
        <w:rPr>
          <w:sz w:val="28"/>
          <w:szCs w:val="28"/>
        </w:rPr>
        <w:t xml:space="preserve"> человек</w:t>
      </w:r>
      <w:r w:rsidRPr="00423A22">
        <w:rPr>
          <w:sz w:val="28"/>
          <w:szCs w:val="28"/>
        </w:rPr>
        <w:t xml:space="preserve">). </w:t>
      </w:r>
    </w:p>
    <w:p w:rsidR="00081563" w:rsidRPr="00423A22" w:rsidRDefault="00081563" w:rsidP="003C661F">
      <w:pPr>
        <w:ind w:firstLine="708"/>
        <w:jc w:val="both"/>
        <w:rPr>
          <w:b/>
          <w:bCs/>
          <w:sz w:val="28"/>
          <w:szCs w:val="28"/>
        </w:rPr>
      </w:pPr>
      <w:r w:rsidRPr="00423A22">
        <w:rPr>
          <w:sz w:val="28"/>
          <w:szCs w:val="28"/>
        </w:rPr>
        <w:t>Уровень заболеваемости всеми форма</w:t>
      </w:r>
      <w:r>
        <w:rPr>
          <w:sz w:val="28"/>
          <w:szCs w:val="28"/>
        </w:rPr>
        <w:t>ми активного туберкулеза снизился на 37,5%, зарегистрировано 5</w:t>
      </w:r>
      <w:r w:rsidRPr="00423A22">
        <w:rPr>
          <w:sz w:val="28"/>
          <w:szCs w:val="28"/>
        </w:rPr>
        <w:t xml:space="preserve"> случаев, показател</w:t>
      </w:r>
      <w:r>
        <w:rPr>
          <w:sz w:val="28"/>
          <w:szCs w:val="28"/>
        </w:rPr>
        <w:t>ь заболеваемости составил 25,7</w:t>
      </w:r>
      <w:r w:rsidR="00B27901">
        <w:rPr>
          <w:sz w:val="28"/>
          <w:szCs w:val="28"/>
        </w:rPr>
        <w:t> </w:t>
      </w:r>
      <w:r w:rsidRPr="00423A22">
        <w:rPr>
          <w:sz w:val="28"/>
          <w:szCs w:val="28"/>
        </w:rPr>
        <w:t>на 100 т.н. (20</w:t>
      </w:r>
      <w:r>
        <w:rPr>
          <w:sz w:val="28"/>
          <w:szCs w:val="28"/>
        </w:rPr>
        <w:t>20</w:t>
      </w:r>
      <w:r w:rsidRPr="00423A22">
        <w:rPr>
          <w:sz w:val="28"/>
          <w:szCs w:val="28"/>
        </w:rPr>
        <w:t>г.</w:t>
      </w:r>
      <w:r w:rsidR="00B27901">
        <w:rPr>
          <w:sz w:val="28"/>
          <w:szCs w:val="28"/>
        </w:rPr>
        <w:t xml:space="preserve"> –</w:t>
      </w:r>
      <w:r>
        <w:rPr>
          <w:sz w:val="28"/>
          <w:szCs w:val="28"/>
        </w:rPr>
        <w:t>8</w:t>
      </w:r>
      <w:r w:rsidRPr="00423A22">
        <w:rPr>
          <w:sz w:val="28"/>
          <w:szCs w:val="28"/>
        </w:rPr>
        <w:t>случа</w:t>
      </w:r>
      <w:r>
        <w:rPr>
          <w:sz w:val="28"/>
          <w:szCs w:val="28"/>
        </w:rPr>
        <w:t>ев, или 40,4</w:t>
      </w:r>
      <w:r w:rsidRPr="00423A22">
        <w:rPr>
          <w:sz w:val="28"/>
          <w:szCs w:val="28"/>
        </w:rPr>
        <w:t xml:space="preserve"> на 100т.н.)</w:t>
      </w:r>
      <w:r w:rsidR="009277C5">
        <w:rPr>
          <w:sz w:val="28"/>
          <w:szCs w:val="28"/>
        </w:rPr>
        <w:t xml:space="preserve"> (рис. 21)</w:t>
      </w:r>
      <w:r w:rsidRPr="00423A22">
        <w:rPr>
          <w:sz w:val="28"/>
          <w:szCs w:val="28"/>
        </w:rPr>
        <w:t xml:space="preserve">. </w:t>
      </w:r>
    </w:p>
    <w:p w:rsidR="00081563" w:rsidRDefault="00081563" w:rsidP="0086784E">
      <w:pPr>
        <w:pStyle w:val="a9"/>
        <w:spacing w:after="0"/>
        <w:jc w:val="center"/>
      </w:pPr>
    </w:p>
    <w:p w:rsidR="009277C5" w:rsidRDefault="009277C5" w:rsidP="0086784E">
      <w:pPr>
        <w:pStyle w:val="a9"/>
        <w:spacing w:after="0"/>
        <w:jc w:val="center"/>
      </w:pPr>
      <w:r>
        <w:rPr>
          <w:noProof/>
        </w:rPr>
        <w:drawing>
          <wp:inline distT="0" distB="0" distL="0" distR="0">
            <wp:extent cx="5905638" cy="2059388"/>
            <wp:effectExtent l="19050" t="0" r="18912" b="0"/>
            <wp:docPr id="24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9277C5" w:rsidRDefault="00081563" w:rsidP="0086784E">
      <w:pPr>
        <w:pStyle w:val="a9"/>
        <w:spacing w:after="0"/>
        <w:jc w:val="center"/>
        <w:rPr>
          <w:bCs/>
          <w:sz w:val="28"/>
          <w:szCs w:val="28"/>
        </w:rPr>
      </w:pPr>
      <w:r w:rsidRPr="00293CE8">
        <w:rPr>
          <w:bCs/>
          <w:sz w:val="28"/>
          <w:szCs w:val="28"/>
        </w:rPr>
        <w:t xml:space="preserve">Рисунок 21. </w:t>
      </w:r>
      <w:r w:rsidR="009277C5">
        <w:rPr>
          <w:bCs/>
          <w:sz w:val="28"/>
          <w:szCs w:val="28"/>
        </w:rPr>
        <w:t>Д</w:t>
      </w:r>
      <w:r w:rsidRPr="00293CE8">
        <w:rPr>
          <w:bCs/>
          <w:sz w:val="28"/>
          <w:szCs w:val="28"/>
        </w:rPr>
        <w:t xml:space="preserve">инамика заболеваемости туберкулезом в Кореличском районе </w:t>
      </w:r>
    </w:p>
    <w:p w:rsidR="00081563" w:rsidRDefault="00081563" w:rsidP="0086784E">
      <w:pPr>
        <w:pStyle w:val="a9"/>
        <w:spacing w:after="0"/>
        <w:jc w:val="center"/>
        <w:rPr>
          <w:bCs/>
          <w:sz w:val="28"/>
          <w:szCs w:val="28"/>
        </w:rPr>
      </w:pPr>
      <w:r w:rsidRPr="00293CE8">
        <w:rPr>
          <w:bCs/>
          <w:sz w:val="28"/>
          <w:szCs w:val="28"/>
        </w:rPr>
        <w:t>(на 100000 населения)</w:t>
      </w:r>
    </w:p>
    <w:p w:rsidR="00B27901" w:rsidRPr="009277C5" w:rsidRDefault="00B27901" w:rsidP="00293CE8">
      <w:pPr>
        <w:tabs>
          <w:tab w:val="left" w:pos="0"/>
        </w:tabs>
        <w:jc w:val="both"/>
      </w:pPr>
    </w:p>
    <w:p w:rsidR="00B27901" w:rsidRPr="00423A22" w:rsidRDefault="00B27901" w:rsidP="00B2790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</w:t>
      </w:r>
      <w:r w:rsidRPr="00423A22">
        <w:rPr>
          <w:sz w:val="28"/>
          <w:szCs w:val="28"/>
        </w:rPr>
        <w:t>году</w:t>
      </w:r>
      <w:r>
        <w:rPr>
          <w:sz w:val="28"/>
          <w:szCs w:val="28"/>
        </w:rPr>
        <w:t xml:space="preserve"> умерших</w:t>
      </w:r>
      <w:r w:rsidRPr="00423A22">
        <w:rPr>
          <w:sz w:val="28"/>
          <w:szCs w:val="28"/>
        </w:rPr>
        <w:t xml:space="preserve"> от туберкуле</w:t>
      </w:r>
      <w:r>
        <w:rPr>
          <w:sz w:val="28"/>
          <w:szCs w:val="28"/>
        </w:rPr>
        <w:t>зной инфекции не было (2020</w:t>
      </w:r>
      <w:r w:rsidRPr="00423A22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423A22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Pr="00423A22">
        <w:rPr>
          <w:sz w:val="28"/>
          <w:szCs w:val="28"/>
        </w:rPr>
        <w:t xml:space="preserve">). </w:t>
      </w:r>
    </w:p>
    <w:p w:rsidR="00B27901" w:rsidRPr="00423A22" w:rsidRDefault="00B27901" w:rsidP="00B27901">
      <w:pPr>
        <w:tabs>
          <w:tab w:val="left" w:pos="0"/>
          <w:tab w:val="left" w:pos="5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2020-2021 </w:t>
      </w:r>
      <w:r w:rsidRPr="00423A22">
        <w:rPr>
          <w:sz w:val="28"/>
          <w:szCs w:val="28"/>
        </w:rPr>
        <w:t>г</w:t>
      </w:r>
      <w:r>
        <w:rPr>
          <w:sz w:val="28"/>
          <w:szCs w:val="28"/>
        </w:rPr>
        <w:t>г.</w:t>
      </w:r>
      <w:r w:rsidRPr="00423A22">
        <w:rPr>
          <w:sz w:val="28"/>
          <w:szCs w:val="28"/>
        </w:rPr>
        <w:t xml:space="preserve"> случаев туберкулеза среди детей </w:t>
      </w:r>
      <w:r>
        <w:rPr>
          <w:sz w:val="28"/>
          <w:szCs w:val="28"/>
        </w:rPr>
        <w:t>0-</w:t>
      </w:r>
      <w:r w:rsidRPr="00423A22">
        <w:rPr>
          <w:sz w:val="28"/>
          <w:szCs w:val="28"/>
        </w:rPr>
        <w:t>1</w:t>
      </w:r>
      <w:r>
        <w:rPr>
          <w:sz w:val="28"/>
          <w:szCs w:val="28"/>
        </w:rPr>
        <w:t>7 лет не зарегистрировано</w:t>
      </w:r>
      <w:r w:rsidRPr="00423A22">
        <w:rPr>
          <w:sz w:val="28"/>
          <w:szCs w:val="28"/>
        </w:rPr>
        <w:t xml:space="preserve">.   </w:t>
      </w:r>
    </w:p>
    <w:p w:rsidR="00081563" w:rsidRPr="00423A22" w:rsidRDefault="009277C5" w:rsidP="00293CE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1563" w:rsidRPr="00423A22">
        <w:rPr>
          <w:sz w:val="28"/>
          <w:szCs w:val="28"/>
        </w:rPr>
        <w:t xml:space="preserve">Обязательное рентгенофлюорографическое обследование </w:t>
      </w:r>
      <w:r>
        <w:rPr>
          <w:sz w:val="28"/>
          <w:szCs w:val="28"/>
        </w:rPr>
        <w:t>в</w:t>
      </w:r>
      <w:r w:rsidR="00081563" w:rsidRPr="00423A22">
        <w:rPr>
          <w:sz w:val="28"/>
          <w:szCs w:val="28"/>
        </w:rPr>
        <w:t xml:space="preserve"> 202</w:t>
      </w:r>
      <w:r w:rsidR="00081563">
        <w:rPr>
          <w:sz w:val="28"/>
          <w:szCs w:val="28"/>
        </w:rPr>
        <w:t>1</w:t>
      </w:r>
      <w:r w:rsidR="00081563" w:rsidRPr="00423A22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081563" w:rsidRPr="00423A22">
        <w:rPr>
          <w:sz w:val="28"/>
          <w:szCs w:val="28"/>
        </w:rPr>
        <w:t xml:space="preserve"> прошли </w:t>
      </w:r>
      <w:r w:rsidR="00081563" w:rsidRPr="009277C5">
        <w:rPr>
          <w:sz w:val="28"/>
          <w:szCs w:val="28"/>
        </w:rPr>
        <w:t>99,6% подлежащих (202</w:t>
      </w:r>
      <w:r w:rsidR="00A62055" w:rsidRPr="009277C5">
        <w:rPr>
          <w:sz w:val="28"/>
          <w:szCs w:val="28"/>
        </w:rPr>
        <w:t>0</w:t>
      </w:r>
      <w:r>
        <w:rPr>
          <w:sz w:val="28"/>
          <w:szCs w:val="28"/>
        </w:rPr>
        <w:t xml:space="preserve"> г.</w:t>
      </w:r>
      <w:r w:rsidR="00081563">
        <w:rPr>
          <w:sz w:val="28"/>
          <w:szCs w:val="28"/>
        </w:rPr>
        <w:t xml:space="preserve"> – 95,06</w:t>
      </w:r>
      <w:r w:rsidR="00081563" w:rsidRPr="00423A22">
        <w:rPr>
          <w:sz w:val="28"/>
          <w:szCs w:val="28"/>
        </w:rPr>
        <w:t>%). Среди лиц, относящихся к «обязате</w:t>
      </w:r>
      <w:r w:rsidR="00081563">
        <w:rPr>
          <w:sz w:val="28"/>
          <w:szCs w:val="28"/>
        </w:rPr>
        <w:t>льным» контингентам</w:t>
      </w:r>
      <w:r>
        <w:rPr>
          <w:sz w:val="28"/>
          <w:szCs w:val="28"/>
        </w:rPr>
        <w:t>,</w:t>
      </w:r>
      <w:r w:rsidR="00081563">
        <w:rPr>
          <w:sz w:val="28"/>
          <w:szCs w:val="28"/>
        </w:rPr>
        <w:t xml:space="preserve"> заболевших не регистрировалось (2020</w:t>
      </w:r>
      <w:r w:rsidR="00081563" w:rsidRPr="00423A22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081563" w:rsidRPr="00423A22">
        <w:rPr>
          <w:sz w:val="28"/>
          <w:szCs w:val="28"/>
        </w:rPr>
        <w:t xml:space="preserve"> – 1). </w:t>
      </w:r>
    </w:p>
    <w:p w:rsidR="00081563" w:rsidRPr="00423A22" w:rsidRDefault="00081563" w:rsidP="00293CE8">
      <w:pPr>
        <w:tabs>
          <w:tab w:val="left" w:pos="700"/>
        </w:tabs>
        <w:jc w:val="both"/>
        <w:rPr>
          <w:sz w:val="28"/>
          <w:szCs w:val="28"/>
        </w:rPr>
      </w:pPr>
      <w:r w:rsidRPr="00423A22">
        <w:rPr>
          <w:sz w:val="28"/>
          <w:szCs w:val="28"/>
        </w:rPr>
        <w:tab/>
        <w:t>Случаев заболеваний туберкулезом среди медицинских работников не выявлено.</w:t>
      </w:r>
    </w:p>
    <w:p w:rsidR="00081563" w:rsidRPr="00B46D1E" w:rsidRDefault="00081563" w:rsidP="009277C5">
      <w:pPr>
        <w:ind w:firstLine="708"/>
        <w:jc w:val="both"/>
        <w:rPr>
          <w:sz w:val="28"/>
          <w:szCs w:val="28"/>
        </w:rPr>
      </w:pPr>
      <w:r w:rsidRPr="00B46D1E">
        <w:rPr>
          <w:sz w:val="28"/>
          <w:szCs w:val="28"/>
          <w:lang w:eastAsia="be-BY"/>
        </w:rPr>
        <w:t xml:space="preserve">За весь период наблюдения в Кореличском районе зарегистрировано 12 случаев </w:t>
      </w:r>
      <w:r w:rsidRPr="00B46D1E">
        <w:rPr>
          <w:b/>
          <w:sz w:val="28"/>
          <w:szCs w:val="28"/>
          <w:lang w:eastAsia="be-BY"/>
        </w:rPr>
        <w:t>ВИЧ-инфекции</w:t>
      </w:r>
      <w:r w:rsidRPr="00B46D1E">
        <w:rPr>
          <w:sz w:val="28"/>
          <w:szCs w:val="28"/>
          <w:lang w:eastAsia="be-BY"/>
        </w:rPr>
        <w:t xml:space="preserve">, в </w:t>
      </w:r>
      <w:r w:rsidRPr="00B46D1E">
        <w:rPr>
          <w:sz w:val="28"/>
          <w:szCs w:val="28"/>
        </w:rPr>
        <w:t>2019-2021 годах новые случаи ВИЧ-инфекции не регистрировались. Показатель распространенности составил 47,63на 100 т.н</w:t>
      </w:r>
      <w:r w:rsidR="009277C5">
        <w:rPr>
          <w:sz w:val="28"/>
          <w:szCs w:val="28"/>
        </w:rPr>
        <w:t>.</w:t>
      </w:r>
      <w:r w:rsidRPr="00B46D1E">
        <w:rPr>
          <w:sz w:val="28"/>
          <w:szCs w:val="28"/>
        </w:rPr>
        <w:t xml:space="preserve"> (среднеобластной показатель распространенности – 85,4 на 100 </w:t>
      </w:r>
      <w:r w:rsidR="009277C5" w:rsidRPr="00B46D1E">
        <w:rPr>
          <w:sz w:val="28"/>
          <w:szCs w:val="28"/>
        </w:rPr>
        <w:t>т.н</w:t>
      </w:r>
      <w:r w:rsidR="009277C5">
        <w:rPr>
          <w:sz w:val="28"/>
          <w:szCs w:val="28"/>
        </w:rPr>
        <w:t>.</w:t>
      </w:r>
      <w:r w:rsidRPr="00B46D1E">
        <w:rPr>
          <w:sz w:val="28"/>
          <w:szCs w:val="28"/>
        </w:rPr>
        <w:t xml:space="preserve">, среднереспубликанский – 219,4 на 100 </w:t>
      </w:r>
      <w:r w:rsidR="009277C5" w:rsidRPr="00B46D1E">
        <w:rPr>
          <w:sz w:val="28"/>
          <w:szCs w:val="28"/>
        </w:rPr>
        <w:t>т.н</w:t>
      </w:r>
      <w:r w:rsidR="009277C5">
        <w:rPr>
          <w:sz w:val="28"/>
          <w:szCs w:val="28"/>
        </w:rPr>
        <w:t>.</w:t>
      </w:r>
      <w:r w:rsidRPr="00B46D1E">
        <w:rPr>
          <w:sz w:val="28"/>
          <w:szCs w:val="28"/>
        </w:rPr>
        <w:t xml:space="preserve">). </w:t>
      </w:r>
      <w:r w:rsidRPr="00B46D1E">
        <w:rPr>
          <w:sz w:val="28"/>
          <w:szCs w:val="28"/>
          <w:lang w:eastAsia="be-BY"/>
        </w:rPr>
        <w:t>Удельный вес ВИЧ-инфицированных женщин выше, чем мужчин в 1,4 раза и составляет 54,5 % от всех случаев.По кумулятивным данным в возрастной структуре наибольший удельный вес из числа ВИЧ-инфицированных приходится на лиц</w:t>
      </w:r>
      <w:r w:rsidRPr="00B46D1E">
        <w:rPr>
          <w:sz w:val="28"/>
          <w:szCs w:val="28"/>
        </w:rPr>
        <w:t xml:space="preserve"> в возрасте </w:t>
      </w:r>
      <w:r w:rsidR="009277C5">
        <w:rPr>
          <w:sz w:val="28"/>
          <w:szCs w:val="28"/>
        </w:rPr>
        <w:br/>
      </w:r>
      <w:r w:rsidRPr="00B46D1E">
        <w:rPr>
          <w:sz w:val="28"/>
          <w:szCs w:val="28"/>
        </w:rPr>
        <w:t>20-29 лет – 41,7% (5 чел.), старше 30 лет – 33,0% (4 чел.), дети – 25,0% (3 чел.). В 8 случаях зарегистрирован гетеросексуальный путь передачи ВИЧ-инфекции, в 1 случае – парентеральный, в 3 – вертикальный от матери ребенку.</w:t>
      </w:r>
    </w:p>
    <w:p w:rsidR="00081563" w:rsidRPr="00432FF9" w:rsidRDefault="00081563" w:rsidP="00F83BD1">
      <w:pPr>
        <w:ind w:firstLine="708"/>
        <w:jc w:val="both"/>
        <w:rPr>
          <w:sz w:val="28"/>
          <w:szCs w:val="28"/>
        </w:rPr>
      </w:pPr>
      <w:r w:rsidRPr="00B22EA0">
        <w:rPr>
          <w:rStyle w:val="FontStyle11"/>
          <w:sz w:val="28"/>
          <w:szCs w:val="28"/>
        </w:rPr>
        <w:t>Ежедневно в ЦГЭ проводится мониторинг</w:t>
      </w:r>
      <w:r w:rsidRPr="00F83BD1">
        <w:rPr>
          <w:sz w:val="28"/>
          <w:szCs w:val="28"/>
        </w:rPr>
        <w:t xml:space="preserve">выявления заболеваемости населения инфекцией </w:t>
      </w:r>
      <w:r w:rsidRPr="00F83BD1">
        <w:rPr>
          <w:b/>
          <w:sz w:val="28"/>
          <w:szCs w:val="28"/>
          <w:lang w:val="en-US"/>
        </w:rPr>
        <w:t>COVID</w:t>
      </w:r>
      <w:r w:rsidRPr="00F83BD1">
        <w:rPr>
          <w:b/>
          <w:sz w:val="28"/>
          <w:szCs w:val="28"/>
        </w:rPr>
        <w:t>-19</w:t>
      </w:r>
      <w:r w:rsidRPr="00F83BD1">
        <w:rPr>
          <w:sz w:val="28"/>
          <w:szCs w:val="28"/>
        </w:rPr>
        <w:t>, оценка и прогноз развития эпидемиологической ситуации.</w:t>
      </w:r>
      <w:r>
        <w:rPr>
          <w:sz w:val="28"/>
          <w:szCs w:val="28"/>
        </w:rPr>
        <w:t xml:space="preserve">В 2021 году </w:t>
      </w:r>
      <w:r w:rsidRPr="009277C5">
        <w:rPr>
          <w:sz w:val="28"/>
          <w:szCs w:val="28"/>
        </w:rPr>
        <w:t>зарегистрировано 2510 случаев COVID-19 (2020 год</w:t>
      </w:r>
      <w:r w:rsidR="009277C5">
        <w:rPr>
          <w:sz w:val="28"/>
          <w:szCs w:val="28"/>
        </w:rPr>
        <w:t xml:space="preserve"> – </w:t>
      </w:r>
      <w:r w:rsidRPr="009277C5">
        <w:rPr>
          <w:sz w:val="28"/>
          <w:szCs w:val="28"/>
        </w:rPr>
        <w:t xml:space="preserve">2205). Из общего количества случаев 1852 подтверждены </w:t>
      </w:r>
      <w:r w:rsidRPr="009277C5">
        <w:rPr>
          <w:sz w:val="28"/>
          <w:szCs w:val="28"/>
        </w:rPr>
        <w:lastRenderedPageBreak/>
        <w:t>ПЦР-исследованием (73,8%), 656 (26,1%) – экспресс-тестами</w:t>
      </w:r>
      <w:r w:rsidRPr="00432FF9">
        <w:rPr>
          <w:sz w:val="28"/>
          <w:szCs w:val="28"/>
        </w:rPr>
        <w:t xml:space="preserve">, </w:t>
      </w:r>
      <w:r>
        <w:rPr>
          <w:sz w:val="28"/>
          <w:szCs w:val="28"/>
        </w:rPr>
        <w:t>2 (0,1</w:t>
      </w:r>
      <w:r w:rsidRPr="00432FF9">
        <w:rPr>
          <w:sz w:val="28"/>
          <w:szCs w:val="28"/>
        </w:rPr>
        <w:t>%) – результатами компьютерной томографии.</w:t>
      </w:r>
    </w:p>
    <w:p w:rsidR="00081563" w:rsidRPr="00432FF9" w:rsidRDefault="00081563" w:rsidP="00F83BD1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FF9">
        <w:rPr>
          <w:sz w:val="28"/>
          <w:szCs w:val="28"/>
        </w:rPr>
        <w:t>По данным эпидемиологического анамнеза</w:t>
      </w:r>
      <w:r w:rsidR="009277C5">
        <w:rPr>
          <w:sz w:val="28"/>
          <w:szCs w:val="28"/>
        </w:rPr>
        <w:t xml:space="preserve">, </w:t>
      </w:r>
      <w:r>
        <w:rPr>
          <w:sz w:val="28"/>
          <w:szCs w:val="28"/>
        </w:rPr>
        <w:t>320</w:t>
      </w:r>
      <w:r w:rsidRPr="00432FF9">
        <w:rPr>
          <w:sz w:val="28"/>
          <w:szCs w:val="28"/>
        </w:rPr>
        <w:t>случа</w:t>
      </w:r>
      <w:r>
        <w:rPr>
          <w:sz w:val="28"/>
          <w:szCs w:val="28"/>
        </w:rPr>
        <w:t xml:space="preserve">ев </w:t>
      </w:r>
      <w:r w:rsidRPr="00432FF9"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 (12,7</w:t>
      </w:r>
      <w:r w:rsidRPr="00432FF9">
        <w:rPr>
          <w:sz w:val="28"/>
          <w:szCs w:val="28"/>
        </w:rPr>
        <w:t xml:space="preserve">%) выявлены при тестировании лиц, относящихся к контактам 1-го уровня с лабораторно подтвержденными случаями, </w:t>
      </w:r>
      <w:r>
        <w:rPr>
          <w:sz w:val="28"/>
          <w:szCs w:val="28"/>
        </w:rPr>
        <w:t xml:space="preserve">242 </w:t>
      </w:r>
      <w:r w:rsidRPr="00432FF9">
        <w:rPr>
          <w:sz w:val="28"/>
          <w:szCs w:val="28"/>
        </w:rPr>
        <w:t>случа</w:t>
      </w:r>
      <w:r>
        <w:rPr>
          <w:sz w:val="28"/>
          <w:szCs w:val="28"/>
        </w:rPr>
        <w:t>я (9,6</w:t>
      </w:r>
      <w:r w:rsidRPr="00432FF9">
        <w:rPr>
          <w:sz w:val="28"/>
          <w:szCs w:val="28"/>
        </w:rPr>
        <w:t xml:space="preserve">%) при тестировании пациентов с пневмонией, </w:t>
      </w:r>
      <w:r>
        <w:rPr>
          <w:sz w:val="28"/>
          <w:szCs w:val="28"/>
        </w:rPr>
        <w:t>1900</w:t>
      </w:r>
      <w:r w:rsidRPr="00046FF7">
        <w:rPr>
          <w:sz w:val="28"/>
          <w:szCs w:val="28"/>
        </w:rPr>
        <w:t xml:space="preserve"> с</w:t>
      </w:r>
      <w:r w:rsidRPr="00432FF9">
        <w:rPr>
          <w:sz w:val="28"/>
          <w:szCs w:val="28"/>
        </w:rPr>
        <w:t>луча</w:t>
      </w:r>
      <w:r>
        <w:rPr>
          <w:sz w:val="28"/>
          <w:szCs w:val="28"/>
        </w:rPr>
        <w:t>ев (75,7</w:t>
      </w:r>
      <w:r w:rsidRPr="00432FF9">
        <w:rPr>
          <w:sz w:val="28"/>
          <w:szCs w:val="28"/>
        </w:rPr>
        <w:t>%) – при тестировании пациентов с признаками ОРИ</w:t>
      </w:r>
      <w:r>
        <w:rPr>
          <w:sz w:val="28"/>
          <w:szCs w:val="28"/>
        </w:rPr>
        <w:t xml:space="preserve">, прочие </w:t>
      </w:r>
      <w:r w:rsidR="009277C5">
        <w:rPr>
          <w:sz w:val="28"/>
          <w:szCs w:val="28"/>
        </w:rPr>
        <w:t xml:space="preserve">– </w:t>
      </w:r>
      <w:r>
        <w:rPr>
          <w:sz w:val="28"/>
          <w:szCs w:val="28"/>
        </w:rPr>
        <w:t>48 (1,9%).</w:t>
      </w:r>
      <w:r w:rsidRPr="00432FF9">
        <w:rPr>
          <w:sz w:val="28"/>
          <w:szCs w:val="28"/>
        </w:rPr>
        <w:t xml:space="preserve"> Удельный вес клинически выраженных и бессимптомных фор</w:t>
      </w:r>
      <w:r>
        <w:rPr>
          <w:sz w:val="28"/>
          <w:szCs w:val="28"/>
        </w:rPr>
        <w:t>м составляет соответственно 85,3% и 14,7%.</w:t>
      </w:r>
    </w:p>
    <w:p w:rsidR="00081563" w:rsidRPr="0018443A" w:rsidRDefault="00081563" w:rsidP="00F83BD1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43A">
        <w:rPr>
          <w:sz w:val="28"/>
          <w:szCs w:val="28"/>
        </w:rPr>
        <w:t xml:space="preserve">В возрастной структуре инфицированных COVID-19 преобладают лица старших возрастных групп (85,5%) с преимущественным вовлечением в эпидпроцесс лиц возрастной группы 50-59 лет (24,9%). </w:t>
      </w:r>
      <w:r>
        <w:rPr>
          <w:sz w:val="28"/>
          <w:szCs w:val="28"/>
        </w:rPr>
        <w:t>Д</w:t>
      </w:r>
      <w:r w:rsidRPr="0018443A">
        <w:rPr>
          <w:sz w:val="28"/>
          <w:szCs w:val="28"/>
        </w:rPr>
        <w:t>ет</w:t>
      </w:r>
      <w:r>
        <w:rPr>
          <w:sz w:val="28"/>
          <w:szCs w:val="28"/>
        </w:rPr>
        <w:t xml:space="preserve">и </w:t>
      </w:r>
      <w:r w:rsidRPr="0018443A">
        <w:rPr>
          <w:sz w:val="28"/>
          <w:szCs w:val="28"/>
        </w:rPr>
        <w:t xml:space="preserve">до 18 лет </w:t>
      </w:r>
      <w:r>
        <w:rPr>
          <w:sz w:val="28"/>
          <w:szCs w:val="28"/>
        </w:rPr>
        <w:t>составили 11,5</w:t>
      </w:r>
      <w:r w:rsidRPr="0018443A">
        <w:rPr>
          <w:sz w:val="28"/>
          <w:szCs w:val="28"/>
        </w:rPr>
        <w:t>% от общего количества.</w:t>
      </w:r>
    </w:p>
    <w:p w:rsidR="00081563" w:rsidRPr="00677A0A" w:rsidRDefault="00081563" w:rsidP="00F83BD1">
      <w:pPr>
        <w:pStyle w:val="Style3"/>
        <w:widowControl/>
        <w:spacing w:line="240" w:lineRule="auto"/>
        <w:ind w:firstLine="708"/>
        <w:rPr>
          <w:sz w:val="28"/>
          <w:szCs w:val="28"/>
        </w:rPr>
      </w:pPr>
      <w:r w:rsidRPr="00677A0A">
        <w:rPr>
          <w:sz w:val="28"/>
          <w:szCs w:val="28"/>
        </w:rPr>
        <w:t xml:space="preserve">В районной газете «Полымя» опубликовано 19 статей по вопросам профилактики </w:t>
      </w:r>
      <w:r w:rsidRPr="00677A0A">
        <w:rPr>
          <w:sz w:val="28"/>
          <w:szCs w:val="28"/>
          <w:lang w:val="en-US"/>
        </w:rPr>
        <w:t>COVID</w:t>
      </w:r>
      <w:r w:rsidRPr="00677A0A">
        <w:rPr>
          <w:sz w:val="28"/>
          <w:szCs w:val="28"/>
        </w:rPr>
        <w:t>-19. На сайте Кореличского районного ЦГЭ размещено 36 тематических материалов.</w:t>
      </w:r>
    </w:p>
    <w:p w:rsidR="00081563" w:rsidRDefault="00081563" w:rsidP="00F83BD1">
      <w:pPr>
        <w:ind w:firstLine="708"/>
        <w:jc w:val="both"/>
        <w:rPr>
          <w:sz w:val="28"/>
          <w:szCs w:val="28"/>
        </w:rPr>
      </w:pPr>
      <w:r w:rsidRPr="00423A22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423A22">
        <w:rPr>
          <w:sz w:val="28"/>
          <w:szCs w:val="28"/>
        </w:rPr>
        <w:t xml:space="preserve"> году эпизоотологическая обстановка </w:t>
      </w:r>
      <w:r>
        <w:rPr>
          <w:b/>
          <w:sz w:val="28"/>
          <w:szCs w:val="28"/>
        </w:rPr>
        <w:t xml:space="preserve">по бешенству </w:t>
      </w:r>
      <w:r w:rsidRPr="009277C5">
        <w:rPr>
          <w:sz w:val="28"/>
          <w:szCs w:val="28"/>
        </w:rPr>
        <w:t>ухудшилась, в районе зарегистрировано 2 случая лабораторно подтвержденного бешенства</w:t>
      </w:r>
      <w:r>
        <w:rPr>
          <w:sz w:val="28"/>
          <w:szCs w:val="28"/>
        </w:rPr>
        <w:t xml:space="preserve"> среди животных(Циринский с/с</w:t>
      </w:r>
      <w:r w:rsidR="009277C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собака </w:t>
      </w:r>
      <w:r w:rsidR="009277C5">
        <w:rPr>
          <w:sz w:val="28"/>
          <w:szCs w:val="28"/>
        </w:rPr>
        <w:t xml:space="preserve">в </w:t>
      </w:r>
      <w:r>
        <w:rPr>
          <w:sz w:val="28"/>
          <w:szCs w:val="28"/>
        </w:rPr>
        <w:t>д.Застадолье и лиса в д.Акановичи), в 2020 случаи не регистрировались</w:t>
      </w:r>
      <w:r w:rsidRPr="00423A22">
        <w:rPr>
          <w:sz w:val="28"/>
          <w:szCs w:val="28"/>
        </w:rPr>
        <w:t>.</w:t>
      </w:r>
    </w:p>
    <w:p w:rsidR="00081563" w:rsidRDefault="00081563" w:rsidP="009277C5">
      <w:pPr>
        <w:ind w:firstLine="708"/>
        <w:jc w:val="both"/>
        <w:rPr>
          <w:sz w:val="28"/>
          <w:szCs w:val="28"/>
        </w:rPr>
      </w:pPr>
      <w:r w:rsidRPr="00423A22">
        <w:rPr>
          <w:sz w:val="28"/>
          <w:szCs w:val="28"/>
        </w:rPr>
        <w:t>В учреждениях здравоохранения оформлено 3 информационных стенда</w:t>
      </w:r>
      <w:r w:rsidR="009277C5">
        <w:rPr>
          <w:sz w:val="28"/>
          <w:szCs w:val="28"/>
        </w:rPr>
        <w:t>.</w:t>
      </w:r>
      <w:r w:rsidRPr="00423A22">
        <w:rPr>
          <w:sz w:val="28"/>
          <w:szCs w:val="28"/>
        </w:rPr>
        <w:t xml:space="preserve"> Работало 2 «прямые линии» и «телефон доверия» с участием специалистов ЦГЭ, организаций здр</w:t>
      </w:r>
      <w:r>
        <w:rPr>
          <w:sz w:val="28"/>
          <w:szCs w:val="28"/>
        </w:rPr>
        <w:t>авоохранения</w:t>
      </w:r>
      <w:r w:rsidRPr="00423A22">
        <w:rPr>
          <w:sz w:val="28"/>
          <w:szCs w:val="28"/>
        </w:rPr>
        <w:t xml:space="preserve">. </w:t>
      </w:r>
      <w:r w:rsidR="009277C5">
        <w:rPr>
          <w:sz w:val="28"/>
          <w:szCs w:val="28"/>
        </w:rPr>
        <w:t>П</w:t>
      </w:r>
      <w:r w:rsidRPr="00423A22">
        <w:rPr>
          <w:sz w:val="28"/>
          <w:szCs w:val="28"/>
        </w:rPr>
        <w:t xml:space="preserve">роведена акция на рынке </w:t>
      </w:r>
      <w:r w:rsidR="009277C5">
        <w:rPr>
          <w:sz w:val="28"/>
          <w:szCs w:val="28"/>
        </w:rPr>
        <w:t xml:space="preserve">«Внимание – </w:t>
      </w:r>
      <w:r w:rsidRPr="004C6A99">
        <w:rPr>
          <w:sz w:val="28"/>
          <w:szCs w:val="28"/>
        </w:rPr>
        <w:t>бешенство»</w:t>
      </w:r>
      <w:r>
        <w:rPr>
          <w:sz w:val="28"/>
          <w:szCs w:val="28"/>
        </w:rPr>
        <w:t>,</w:t>
      </w:r>
      <w:r w:rsidRPr="004C6A99">
        <w:rPr>
          <w:sz w:val="28"/>
          <w:szCs w:val="28"/>
        </w:rPr>
        <w:t xml:space="preserve"> охвачено 113 человек</w:t>
      </w:r>
      <w:r>
        <w:rPr>
          <w:sz w:val="28"/>
          <w:szCs w:val="28"/>
        </w:rPr>
        <w:t>.</w:t>
      </w:r>
      <w:r w:rsidR="009277C5">
        <w:rPr>
          <w:sz w:val="28"/>
          <w:szCs w:val="28"/>
        </w:rPr>
        <w:t xml:space="preserve"> Среди населения района распространено </w:t>
      </w:r>
      <w:r>
        <w:rPr>
          <w:sz w:val="28"/>
          <w:szCs w:val="28"/>
        </w:rPr>
        <w:t>200</w:t>
      </w:r>
      <w:r w:rsidRPr="00423A22">
        <w:rPr>
          <w:sz w:val="28"/>
          <w:szCs w:val="28"/>
        </w:rPr>
        <w:t xml:space="preserve"> памяток «Бешенство опасно», «Всемирный день борьбы прот</w:t>
      </w:r>
      <w:r>
        <w:rPr>
          <w:sz w:val="28"/>
          <w:szCs w:val="28"/>
        </w:rPr>
        <w:t>и</w:t>
      </w:r>
      <w:r w:rsidRPr="00423A22">
        <w:rPr>
          <w:sz w:val="28"/>
          <w:szCs w:val="28"/>
        </w:rPr>
        <w:t>в бешенства», «Это нужно знать о бешенстве»</w:t>
      </w:r>
      <w:r>
        <w:rPr>
          <w:sz w:val="28"/>
          <w:szCs w:val="28"/>
        </w:rPr>
        <w:t xml:space="preserve">, </w:t>
      </w:r>
      <w:r w:rsidR="009277C5">
        <w:rPr>
          <w:sz w:val="28"/>
          <w:szCs w:val="28"/>
        </w:rPr>
        <w:t>«</w:t>
      </w:r>
      <w:r w:rsidRPr="0046694E">
        <w:rPr>
          <w:sz w:val="28"/>
          <w:szCs w:val="28"/>
        </w:rPr>
        <w:t>Бешенство. Правила безопасности для детей».</w:t>
      </w:r>
    </w:p>
    <w:p w:rsidR="00081563" w:rsidRPr="001518C7" w:rsidRDefault="00081563" w:rsidP="00A077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18C7">
        <w:rPr>
          <w:sz w:val="28"/>
          <w:szCs w:val="28"/>
        </w:rPr>
        <w:t xml:space="preserve">Стабилизировалась эпидемиологическая ситуация по </w:t>
      </w:r>
      <w:r w:rsidRPr="001518C7">
        <w:rPr>
          <w:b/>
          <w:sz w:val="28"/>
          <w:szCs w:val="28"/>
        </w:rPr>
        <w:t>трансмиссивным зоонозным заболеваниям</w:t>
      </w:r>
      <w:r w:rsidRPr="001518C7">
        <w:rPr>
          <w:sz w:val="28"/>
          <w:szCs w:val="28"/>
        </w:rPr>
        <w:t xml:space="preserve">. В </w:t>
      </w:r>
      <w:r w:rsidR="009277C5">
        <w:rPr>
          <w:sz w:val="28"/>
          <w:szCs w:val="28"/>
        </w:rPr>
        <w:t>2020-</w:t>
      </w:r>
      <w:r w:rsidRPr="001518C7">
        <w:rPr>
          <w:sz w:val="28"/>
          <w:szCs w:val="28"/>
        </w:rPr>
        <w:t>2021г</w:t>
      </w:r>
      <w:r w:rsidR="009277C5">
        <w:rPr>
          <w:sz w:val="28"/>
          <w:szCs w:val="28"/>
        </w:rPr>
        <w:t>г.</w:t>
      </w:r>
      <w:r w:rsidRPr="001518C7">
        <w:rPr>
          <w:sz w:val="28"/>
          <w:szCs w:val="28"/>
        </w:rPr>
        <w:t xml:space="preserve"> случа</w:t>
      </w:r>
      <w:r w:rsidR="009277C5">
        <w:rPr>
          <w:sz w:val="28"/>
          <w:szCs w:val="28"/>
        </w:rPr>
        <w:t>и</w:t>
      </w:r>
      <w:r w:rsidRPr="001518C7">
        <w:rPr>
          <w:sz w:val="28"/>
          <w:szCs w:val="28"/>
        </w:rPr>
        <w:t xml:space="preserve"> болезни Лайма и клещевого энцефалита на территории района не регистрировались.</w:t>
      </w:r>
    </w:p>
    <w:p w:rsidR="00081563" w:rsidRPr="00B22EA0" w:rsidRDefault="00081563" w:rsidP="00A077A6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  <w:highlight w:val="lightGray"/>
        </w:rPr>
      </w:pPr>
      <w:r w:rsidRPr="001518C7">
        <w:rPr>
          <w:sz w:val="28"/>
          <w:szCs w:val="28"/>
        </w:rPr>
        <w:t xml:space="preserve">Количество лиц, обратившихся с укусами клещей в анамнезе,– 21 человек, в т.ч. 4 </w:t>
      </w:r>
      <w:r w:rsidR="00761CDA">
        <w:rPr>
          <w:sz w:val="28"/>
          <w:szCs w:val="28"/>
        </w:rPr>
        <w:t>ребенка</w:t>
      </w:r>
      <w:r w:rsidRPr="001518C7">
        <w:rPr>
          <w:sz w:val="28"/>
          <w:szCs w:val="28"/>
        </w:rPr>
        <w:t xml:space="preserve"> 0-17 лет (2020 г</w:t>
      </w:r>
      <w:r w:rsidR="00761CDA">
        <w:rPr>
          <w:sz w:val="28"/>
          <w:szCs w:val="28"/>
        </w:rPr>
        <w:t>.</w:t>
      </w:r>
      <w:r w:rsidRPr="001518C7">
        <w:rPr>
          <w:sz w:val="28"/>
          <w:szCs w:val="28"/>
        </w:rPr>
        <w:t xml:space="preserve"> – 31 человек, в т.ч. 8 детей). Эффективными методами снижения численности переносчиков являются работы по благоустройству и акарицидные обработки территорий объектов, проводимые с профилактической целью и по эпидпоказаниям. Акарицидные обработки проведены на площади 18,7 га (2020 г</w:t>
      </w:r>
      <w:r w:rsidR="00761CDA">
        <w:rPr>
          <w:sz w:val="28"/>
          <w:szCs w:val="28"/>
        </w:rPr>
        <w:t>.</w:t>
      </w:r>
      <w:r w:rsidRPr="001518C7">
        <w:rPr>
          <w:sz w:val="28"/>
          <w:szCs w:val="28"/>
        </w:rPr>
        <w:t xml:space="preserve"> – 15,6 га). </w:t>
      </w:r>
    </w:p>
    <w:p w:rsidR="00081563" w:rsidRDefault="00081563" w:rsidP="00A077A6">
      <w:pPr>
        <w:ind w:firstLine="708"/>
        <w:jc w:val="both"/>
        <w:rPr>
          <w:sz w:val="28"/>
          <w:szCs w:val="28"/>
        </w:rPr>
      </w:pPr>
      <w:r w:rsidRPr="00D97EDA">
        <w:rPr>
          <w:sz w:val="28"/>
          <w:szCs w:val="28"/>
        </w:rPr>
        <w:t xml:space="preserve">Эпидемиологическая ситуация </w:t>
      </w:r>
      <w:r w:rsidRPr="00D97EDA">
        <w:rPr>
          <w:b/>
          <w:sz w:val="28"/>
          <w:szCs w:val="28"/>
        </w:rPr>
        <w:t>по паразитарным заболеваниям</w:t>
      </w:r>
      <w:r w:rsidRPr="00D97EDA">
        <w:rPr>
          <w:sz w:val="28"/>
          <w:szCs w:val="28"/>
        </w:rPr>
        <w:t>оставалась стабильной. Заболеваемость аскаридозом не регистрировалась. Заболеваемость насе</w:t>
      </w:r>
      <w:r>
        <w:rPr>
          <w:sz w:val="28"/>
          <w:szCs w:val="28"/>
        </w:rPr>
        <w:t>ления района энтеробиозом в 2021</w:t>
      </w:r>
      <w:r w:rsidRPr="00D97EDA">
        <w:rPr>
          <w:sz w:val="28"/>
          <w:szCs w:val="28"/>
        </w:rPr>
        <w:t xml:space="preserve"> году оставалась ст</w:t>
      </w:r>
      <w:r>
        <w:rPr>
          <w:sz w:val="28"/>
          <w:szCs w:val="28"/>
        </w:rPr>
        <w:t>абильной. Зарегистрировано 26</w:t>
      </w:r>
      <w:r w:rsidRPr="00D97EDA">
        <w:rPr>
          <w:sz w:val="28"/>
          <w:szCs w:val="28"/>
        </w:rPr>
        <w:t xml:space="preserve"> случаев,</w:t>
      </w:r>
      <w:r>
        <w:rPr>
          <w:sz w:val="28"/>
          <w:szCs w:val="28"/>
        </w:rPr>
        <w:t xml:space="preserve"> или 131,3на 100 т.н. (2020</w:t>
      </w:r>
      <w:r w:rsidRPr="00D97EDA">
        <w:rPr>
          <w:sz w:val="28"/>
          <w:szCs w:val="28"/>
        </w:rPr>
        <w:t xml:space="preserve"> г</w:t>
      </w:r>
      <w:r w:rsidR="00761CDA">
        <w:rPr>
          <w:sz w:val="28"/>
          <w:szCs w:val="28"/>
        </w:rPr>
        <w:t>.</w:t>
      </w:r>
      <w:r w:rsidRPr="00D97ED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27</w:t>
      </w:r>
      <w:r w:rsidR="00761CDA">
        <w:rPr>
          <w:sz w:val="28"/>
          <w:szCs w:val="28"/>
        </w:rPr>
        <w:t> </w:t>
      </w:r>
      <w:r w:rsidRPr="00D97EDA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или 136,4</w:t>
      </w:r>
      <w:r w:rsidRPr="00D97EDA">
        <w:rPr>
          <w:sz w:val="28"/>
          <w:szCs w:val="28"/>
        </w:rPr>
        <w:t xml:space="preserve"> на 100 т.н.). Случаи трихинеллеза в районе не регистрировались (рис. 22).</w:t>
      </w:r>
    </w:p>
    <w:p w:rsidR="00761CDA" w:rsidRDefault="00761CDA" w:rsidP="000E094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63229" cy="2194560"/>
            <wp:effectExtent l="19050" t="0" r="18471" b="0"/>
            <wp:docPr id="1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081563" w:rsidRPr="0084084E" w:rsidRDefault="00081563" w:rsidP="000E0948">
      <w:pPr>
        <w:jc w:val="center"/>
        <w:rPr>
          <w:b/>
          <w:sz w:val="28"/>
          <w:szCs w:val="28"/>
        </w:rPr>
      </w:pPr>
      <w:r w:rsidRPr="0084084E">
        <w:rPr>
          <w:sz w:val="28"/>
          <w:szCs w:val="28"/>
        </w:rPr>
        <w:t xml:space="preserve">Рисунок 22. </w:t>
      </w:r>
      <w:r w:rsidR="00761CDA">
        <w:rPr>
          <w:sz w:val="28"/>
          <w:szCs w:val="28"/>
        </w:rPr>
        <w:t>Д</w:t>
      </w:r>
      <w:r w:rsidRPr="0084084E">
        <w:rPr>
          <w:bCs/>
          <w:sz w:val="28"/>
          <w:szCs w:val="28"/>
        </w:rPr>
        <w:t>инамика</w:t>
      </w:r>
      <w:r w:rsidRPr="0084084E">
        <w:rPr>
          <w:sz w:val="28"/>
          <w:szCs w:val="28"/>
        </w:rPr>
        <w:t xml:space="preserve"> заболеваемости гельминтозами населения Кореличского района (на 100000 населения)</w:t>
      </w:r>
    </w:p>
    <w:p w:rsidR="00081563" w:rsidRPr="0084084E" w:rsidRDefault="00081563" w:rsidP="00C72101">
      <w:pPr>
        <w:jc w:val="both"/>
      </w:pPr>
    </w:p>
    <w:p w:rsidR="00081563" w:rsidRPr="00B22EA0" w:rsidRDefault="00081563" w:rsidP="00C72101">
      <w:pPr>
        <w:jc w:val="both"/>
        <w:rPr>
          <w:sz w:val="28"/>
          <w:szCs w:val="28"/>
          <w:highlight w:val="lightGray"/>
        </w:rPr>
      </w:pPr>
      <w:r w:rsidRPr="00D97EDA">
        <w:rPr>
          <w:sz w:val="28"/>
          <w:szCs w:val="28"/>
        </w:rPr>
        <w:tab/>
        <w:t>Из общего числа инвазированных 100% приходится на долю энте</w:t>
      </w:r>
      <w:r>
        <w:rPr>
          <w:sz w:val="28"/>
          <w:szCs w:val="28"/>
        </w:rPr>
        <w:t>робиоза.</w:t>
      </w:r>
    </w:p>
    <w:p w:rsidR="00081563" w:rsidRDefault="00081563" w:rsidP="007A101A">
      <w:pPr>
        <w:ind w:firstLine="720"/>
        <w:jc w:val="both"/>
        <w:rPr>
          <w:sz w:val="28"/>
          <w:szCs w:val="28"/>
        </w:rPr>
      </w:pPr>
      <w:r w:rsidRPr="006576FC">
        <w:rPr>
          <w:sz w:val="28"/>
          <w:szCs w:val="28"/>
        </w:rPr>
        <w:t xml:space="preserve">В 2021 году эпидситуация по </w:t>
      </w:r>
      <w:r w:rsidRPr="006576FC">
        <w:rPr>
          <w:b/>
          <w:sz w:val="28"/>
          <w:szCs w:val="28"/>
        </w:rPr>
        <w:t xml:space="preserve">заразным кожным заболеваниям </w:t>
      </w:r>
      <w:r w:rsidRPr="006576FC">
        <w:rPr>
          <w:sz w:val="28"/>
          <w:szCs w:val="28"/>
        </w:rPr>
        <w:t xml:space="preserve">оставалась стабильной. Заболеваемость населения района чесоткой в 2021 году  не регистрировалась (2020 год – 1 случай, или 5,172 на 100т.н.) (рис. 23). </w:t>
      </w:r>
    </w:p>
    <w:p w:rsidR="00A83A8A" w:rsidRDefault="00A83A8A" w:rsidP="00A83A8A">
      <w:pPr>
        <w:jc w:val="center"/>
        <w:rPr>
          <w:sz w:val="28"/>
          <w:szCs w:val="28"/>
        </w:rPr>
      </w:pPr>
      <w:r>
        <w:rPr>
          <w:noProof/>
          <w:spacing w:val="-2"/>
          <w:sz w:val="28"/>
          <w:szCs w:val="28"/>
        </w:rPr>
        <w:drawing>
          <wp:inline distT="0" distB="0" distL="0" distR="0">
            <wp:extent cx="5963230" cy="2576223"/>
            <wp:effectExtent l="19050" t="0" r="18470" b="0"/>
            <wp:docPr id="2" name="Объект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081563" w:rsidRPr="00984933" w:rsidRDefault="00081563" w:rsidP="0084084E">
      <w:pPr>
        <w:jc w:val="center"/>
        <w:rPr>
          <w:bCs/>
          <w:sz w:val="28"/>
          <w:szCs w:val="28"/>
        </w:rPr>
      </w:pPr>
      <w:r w:rsidRPr="00984933">
        <w:rPr>
          <w:bCs/>
          <w:sz w:val="28"/>
          <w:szCs w:val="28"/>
        </w:rPr>
        <w:t xml:space="preserve">Рисунок 23. </w:t>
      </w:r>
      <w:r w:rsidR="00761CDA">
        <w:rPr>
          <w:bCs/>
          <w:sz w:val="28"/>
          <w:szCs w:val="28"/>
        </w:rPr>
        <w:t>Д</w:t>
      </w:r>
      <w:r w:rsidRPr="00984933">
        <w:rPr>
          <w:bCs/>
          <w:sz w:val="28"/>
          <w:szCs w:val="28"/>
        </w:rPr>
        <w:t xml:space="preserve">инамика заболеваемости чесоткой в Кореличском районе </w:t>
      </w:r>
      <w:r w:rsidR="00A83A8A">
        <w:rPr>
          <w:bCs/>
          <w:sz w:val="28"/>
          <w:szCs w:val="28"/>
        </w:rPr>
        <w:br/>
      </w:r>
      <w:r w:rsidRPr="00984933">
        <w:rPr>
          <w:bCs/>
          <w:sz w:val="28"/>
          <w:szCs w:val="28"/>
        </w:rPr>
        <w:t>(на 100000 населения)</w:t>
      </w:r>
    </w:p>
    <w:p w:rsidR="00081563" w:rsidRPr="00A83A8A" w:rsidRDefault="00081563" w:rsidP="006B280C">
      <w:pPr>
        <w:jc w:val="center"/>
        <w:rPr>
          <w:highlight w:val="lightGray"/>
        </w:rPr>
      </w:pPr>
    </w:p>
    <w:p w:rsidR="00081563" w:rsidRPr="006576FC" w:rsidRDefault="00081563" w:rsidP="00A83A8A">
      <w:pPr>
        <w:ind w:firstLine="720"/>
        <w:jc w:val="both"/>
        <w:rPr>
          <w:b/>
          <w:bCs/>
          <w:sz w:val="28"/>
          <w:szCs w:val="28"/>
        </w:rPr>
      </w:pPr>
      <w:r w:rsidRPr="006576FC">
        <w:rPr>
          <w:sz w:val="28"/>
          <w:szCs w:val="28"/>
        </w:rPr>
        <w:t xml:space="preserve">Заболеваемость населения района </w:t>
      </w:r>
      <w:r w:rsidRPr="006576FC">
        <w:rPr>
          <w:b/>
          <w:sz w:val="28"/>
          <w:szCs w:val="28"/>
        </w:rPr>
        <w:t>микроспорией</w:t>
      </w:r>
      <w:r w:rsidRPr="006576FC">
        <w:rPr>
          <w:sz w:val="28"/>
          <w:szCs w:val="28"/>
        </w:rPr>
        <w:t xml:space="preserve"> составила 15,8 на 100 т.н., зарегистрировано 3 случая (2020 год– 7 случаев).</w:t>
      </w:r>
      <w:r w:rsidRPr="006576FC">
        <w:rPr>
          <w:spacing w:val="-2"/>
          <w:sz w:val="28"/>
          <w:szCs w:val="28"/>
        </w:rPr>
        <w:t xml:space="preserve">Ветеринарной службой района в очагах микроспории обследовано 11 домашних животных,выявлено 4 животных (коты),больных микроспорией. По данным РУП ЖКХ заявки на отлов безнадзорных животных выполнены.  </w:t>
      </w:r>
    </w:p>
    <w:p w:rsidR="00A83A8A" w:rsidRDefault="00A83A8A" w:rsidP="006B28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81563" w:rsidRPr="007119B0" w:rsidRDefault="00081563" w:rsidP="006B28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119B0">
        <w:rPr>
          <w:b/>
          <w:sz w:val="28"/>
          <w:szCs w:val="28"/>
        </w:rPr>
        <w:t xml:space="preserve">Выводы: </w:t>
      </w:r>
    </w:p>
    <w:p w:rsidR="00081563" w:rsidRPr="00B22EA0" w:rsidRDefault="00081563" w:rsidP="006B280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F50B82">
        <w:rPr>
          <w:sz w:val="28"/>
          <w:szCs w:val="28"/>
        </w:rPr>
        <w:t>1. Заболеваемость ОКИ оставалась на одинаковом уровне</w:t>
      </w:r>
      <w:r w:rsidRPr="00F50B82">
        <w:rPr>
          <w:b/>
          <w:sz w:val="28"/>
          <w:szCs w:val="28"/>
        </w:rPr>
        <w:t xml:space="preserve">, </w:t>
      </w:r>
      <w:r w:rsidRPr="00F50B82">
        <w:rPr>
          <w:sz w:val="28"/>
          <w:szCs w:val="28"/>
        </w:rPr>
        <w:t>зарегистрирован 1случайсальмонеллеза.</w:t>
      </w:r>
    </w:p>
    <w:p w:rsidR="00081563" w:rsidRPr="003665F1" w:rsidRDefault="00081563" w:rsidP="006B2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5F1">
        <w:rPr>
          <w:sz w:val="28"/>
          <w:szCs w:val="28"/>
        </w:rPr>
        <w:t>2. Стабильные показатели заболеваемости вирусным гепатитом В свидетельствуют о достижении индикатора (показатель 3.3.4 «Заболеваемость гепатитом В на 100 000 человек») Целей устойчивого развития.</w:t>
      </w:r>
    </w:p>
    <w:p w:rsidR="00081563" w:rsidRPr="00293CE8" w:rsidRDefault="00081563" w:rsidP="006B280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93CE8">
        <w:rPr>
          <w:sz w:val="28"/>
          <w:szCs w:val="28"/>
        </w:rPr>
        <w:lastRenderedPageBreak/>
        <w:t>3. И</w:t>
      </w:r>
      <w:r w:rsidRPr="00293CE8">
        <w:rPr>
          <w:iCs/>
          <w:sz w:val="28"/>
          <w:szCs w:val="28"/>
        </w:rPr>
        <w:t>з инфекций, управляемых средствами специфической защиты, в2021</w:t>
      </w:r>
      <w:r w:rsidR="00A83A8A">
        <w:rPr>
          <w:iCs/>
          <w:sz w:val="28"/>
          <w:szCs w:val="28"/>
        </w:rPr>
        <w:t> </w:t>
      </w:r>
      <w:r w:rsidRPr="00293CE8">
        <w:rPr>
          <w:iCs/>
          <w:sz w:val="28"/>
          <w:szCs w:val="28"/>
        </w:rPr>
        <w:t>году в районе не регистрировались случаи заболевания дифтерией,корью, краснухой, столбняком, полиомиелитом, эпидемическим паротитом.</w:t>
      </w:r>
    </w:p>
    <w:p w:rsidR="00081563" w:rsidRPr="00293CE8" w:rsidRDefault="00081563" w:rsidP="006B280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93CE8">
        <w:rPr>
          <w:sz w:val="28"/>
          <w:szCs w:val="28"/>
        </w:rPr>
        <w:t>4. П</w:t>
      </w:r>
      <w:r w:rsidRPr="00293CE8">
        <w:rPr>
          <w:iCs/>
          <w:sz w:val="28"/>
          <w:szCs w:val="28"/>
        </w:rPr>
        <w:t>оддерживаются оптимальные уровни охвата профилактическимипрививками населения области (не менее 97,0% детей и 95,0% взрослых).</w:t>
      </w:r>
    </w:p>
    <w:p w:rsidR="00081563" w:rsidRPr="00293CE8" w:rsidRDefault="00081563" w:rsidP="006B280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93CE8">
        <w:rPr>
          <w:sz w:val="28"/>
          <w:szCs w:val="28"/>
        </w:rPr>
        <w:t>5. В</w:t>
      </w:r>
      <w:r w:rsidRPr="00293CE8">
        <w:rPr>
          <w:iCs/>
          <w:sz w:val="28"/>
          <w:szCs w:val="28"/>
        </w:rPr>
        <w:t xml:space="preserve"> ходе кампании иммунизации против гриппа в эпидсезон 2021-2022 годов обеспечен охват профилактическими прививками против гриппа 41,1% населения.</w:t>
      </w:r>
    </w:p>
    <w:p w:rsidR="00081563" w:rsidRPr="00293CE8" w:rsidRDefault="00081563" w:rsidP="006B280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93CE8">
        <w:rPr>
          <w:iCs/>
          <w:sz w:val="28"/>
          <w:szCs w:val="28"/>
        </w:rPr>
        <w:t>6. Уровень заболеваемости активным туберкулезом снизился в 1,6 раза.</w:t>
      </w:r>
    </w:p>
    <w:p w:rsidR="00081563" w:rsidRPr="005B331F" w:rsidRDefault="00081563" w:rsidP="006B280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B331F">
        <w:rPr>
          <w:iCs/>
          <w:sz w:val="28"/>
          <w:szCs w:val="28"/>
        </w:rPr>
        <w:t>7. В структуре паразитарных болезней ведущее место занимает энтеробиоз;наиболее уязвимыми возрастными группами по риску заболевания гельминтозами являются дети в возрасте 3-6 лет.</w:t>
      </w:r>
    </w:p>
    <w:p w:rsidR="00081563" w:rsidRPr="005B331F" w:rsidRDefault="00081563" w:rsidP="006B2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31F">
        <w:rPr>
          <w:sz w:val="28"/>
          <w:szCs w:val="28"/>
        </w:rPr>
        <w:t>8. Отмечается снижение заболеваемости чесоткой, микроспорией.</w:t>
      </w:r>
    </w:p>
    <w:p w:rsidR="00A62055" w:rsidRDefault="00A62055" w:rsidP="006B280C">
      <w:pPr>
        <w:jc w:val="center"/>
        <w:rPr>
          <w:b/>
          <w:sz w:val="28"/>
          <w:szCs w:val="28"/>
        </w:rPr>
      </w:pPr>
    </w:p>
    <w:p w:rsidR="00081563" w:rsidRPr="007119B0" w:rsidRDefault="00081563" w:rsidP="006B280C">
      <w:pPr>
        <w:jc w:val="center"/>
        <w:rPr>
          <w:b/>
          <w:sz w:val="28"/>
          <w:szCs w:val="28"/>
        </w:rPr>
      </w:pPr>
      <w:r w:rsidRPr="007119B0">
        <w:rPr>
          <w:b/>
          <w:sz w:val="28"/>
          <w:szCs w:val="28"/>
        </w:rPr>
        <w:t>6.2. Эпидемиологический прогноз</w:t>
      </w:r>
    </w:p>
    <w:p w:rsidR="00081563" w:rsidRPr="00B22EA0" w:rsidRDefault="00081563" w:rsidP="00F664E8">
      <w:pPr>
        <w:pStyle w:val="Style8"/>
        <w:widowControl/>
        <w:spacing w:before="77"/>
        <w:ind w:firstLine="706"/>
        <w:rPr>
          <w:rStyle w:val="FontStyle212"/>
          <w:sz w:val="28"/>
          <w:szCs w:val="28"/>
        </w:rPr>
      </w:pPr>
      <w:r w:rsidRPr="00B22EA0">
        <w:rPr>
          <w:rStyle w:val="FontStyle212"/>
          <w:sz w:val="28"/>
          <w:szCs w:val="28"/>
        </w:rPr>
        <w:t>Эпидемиологическая ситуация на территории Кореличского района является стабильной и контролируемой. Эпидемиологический анализ инфекционной заболеваемости населения свидетельствует, что эпидпроцесс по всем нозологическим формам не имеет территориальных особенностей в сравнении с областным и республиканским характеристиками.</w:t>
      </w:r>
    </w:p>
    <w:p w:rsidR="00081563" w:rsidRPr="00B22EA0" w:rsidRDefault="00081563" w:rsidP="00F664E8">
      <w:pPr>
        <w:pStyle w:val="Style8"/>
        <w:widowControl/>
        <w:ind w:firstLine="706"/>
        <w:rPr>
          <w:rStyle w:val="FontStyle212"/>
          <w:sz w:val="28"/>
          <w:szCs w:val="28"/>
        </w:rPr>
      </w:pPr>
      <w:r w:rsidRPr="00B22EA0">
        <w:rPr>
          <w:rStyle w:val="FontStyle212"/>
          <w:sz w:val="28"/>
          <w:szCs w:val="28"/>
        </w:rPr>
        <w:t>Самый высокий удельный вес в структуре инфекционных болезней будет приходиться на группу острых респираторных вирусных инфекций (ОРИ). В последние годы отмечаются подъемы заболеваемости ОРИ средней интенсивности и продолжительности (преимущественно в конце января – феврале).</w:t>
      </w:r>
    </w:p>
    <w:p w:rsidR="00081563" w:rsidRPr="00B22EA0" w:rsidRDefault="00081563" w:rsidP="00F664E8">
      <w:pPr>
        <w:pStyle w:val="Style8"/>
        <w:widowControl/>
        <w:ind w:firstLine="706"/>
        <w:rPr>
          <w:rStyle w:val="FontStyle212"/>
          <w:sz w:val="28"/>
          <w:szCs w:val="28"/>
        </w:rPr>
      </w:pPr>
      <w:r w:rsidRPr="00B22EA0">
        <w:rPr>
          <w:rStyle w:val="FontStyle212"/>
          <w:sz w:val="28"/>
          <w:szCs w:val="28"/>
        </w:rPr>
        <w:t xml:space="preserve">Наблюдающаяся в последние годы выраженная динамика снижения заболеваемости вирусным гепатитом А приводит к соразмерному падению иммунитета против этой инфекции во всей популяции в силу отсутствия специфических мер профилактики, в связи с чем эта инфекция по-прежнему относится к неуправляемой инфекции. </w:t>
      </w:r>
    </w:p>
    <w:p w:rsidR="00081563" w:rsidRPr="00B22EA0" w:rsidRDefault="00081563" w:rsidP="00F664E8">
      <w:pPr>
        <w:pStyle w:val="Style8"/>
        <w:widowControl/>
        <w:ind w:firstLine="706"/>
        <w:rPr>
          <w:rStyle w:val="FontStyle212"/>
          <w:sz w:val="28"/>
          <w:szCs w:val="28"/>
        </w:rPr>
      </w:pPr>
      <w:r w:rsidRPr="00B22EA0">
        <w:rPr>
          <w:rStyle w:val="FontStyle212"/>
          <w:sz w:val="28"/>
          <w:szCs w:val="28"/>
        </w:rPr>
        <w:t xml:space="preserve">Благодаря охвату вакцинацией более 97% населения заболеваемость по многим вакциноуправляемым инфекциям удалось </w:t>
      </w:r>
      <w:r w:rsidR="007D7EC3">
        <w:rPr>
          <w:rStyle w:val="FontStyle212"/>
          <w:sz w:val="28"/>
          <w:szCs w:val="28"/>
        </w:rPr>
        <w:t xml:space="preserve">свести до спорадической. Вместе </w:t>
      </w:r>
      <w:r w:rsidRPr="00B22EA0">
        <w:rPr>
          <w:rStyle w:val="FontStyle212"/>
          <w:sz w:val="28"/>
          <w:szCs w:val="28"/>
        </w:rPr>
        <w:t>с тем, учитывая сложившуюся неблагополучную эпидемиологическую ситуацию в сопредельных государствах и ежегодную регистрацию завозных случаев кори в Республику Беларусь, а также высокий уровень миграции населения, по-прежнему, сохраняется риск завоза коревой инфекции и на территорию Кореличского района.</w:t>
      </w:r>
    </w:p>
    <w:p w:rsidR="00081563" w:rsidRPr="00B22EA0" w:rsidRDefault="00081563" w:rsidP="00F664E8">
      <w:pPr>
        <w:pStyle w:val="Style8"/>
        <w:widowControl/>
        <w:ind w:firstLine="706"/>
        <w:rPr>
          <w:rStyle w:val="FontStyle212"/>
          <w:sz w:val="28"/>
          <w:szCs w:val="28"/>
        </w:rPr>
      </w:pPr>
      <w:r w:rsidRPr="00B22EA0">
        <w:rPr>
          <w:rStyle w:val="FontStyle212"/>
          <w:sz w:val="28"/>
          <w:szCs w:val="28"/>
        </w:rPr>
        <w:t>Заболеваемость туберкуле</w:t>
      </w:r>
      <w:r>
        <w:rPr>
          <w:rStyle w:val="FontStyle212"/>
          <w:sz w:val="28"/>
          <w:szCs w:val="28"/>
        </w:rPr>
        <w:t>зом имеет тенденцию к снижению</w:t>
      </w:r>
      <w:r w:rsidRPr="00B22EA0">
        <w:rPr>
          <w:rStyle w:val="FontStyle212"/>
          <w:sz w:val="28"/>
          <w:szCs w:val="28"/>
        </w:rPr>
        <w:t>.</w:t>
      </w:r>
    </w:p>
    <w:p w:rsidR="00081563" w:rsidRPr="00B22EA0" w:rsidRDefault="00081563" w:rsidP="00F664E8">
      <w:pPr>
        <w:pStyle w:val="Style8"/>
        <w:widowControl/>
        <w:ind w:firstLine="706"/>
        <w:rPr>
          <w:rStyle w:val="FontStyle212"/>
          <w:sz w:val="28"/>
          <w:szCs w:val="28"/>
        </w:rPr>
      </w:pPr>
      <w:r w:rsidRPr="00B22EA0">
        <w:rPr>
          <w:rStyle w:val="FontStyle212"/>
          <w:sz w:val="28"/>
          <w:szCs w:val="28"/>
        </w:rPr>
        <w:t>Паразитарные болезни останутся проблемным фактором в силу масштабности их распространения.</w:t>
      </w:r>
    </w:p>
    <w:p w:rsidR="00081563" w:rsidRPr="00B22EA0" w:rsidRDefault="00081563" w:rsidP="00F664E8">
      <w:pPr>
        <w:pStyle w:val="Style8"/>
        <w:widowControl/>
        <w:ind w:firstLine="706"/>
        <w:rPr>
          <w:rStyle w:val="FontStyle212"/>
          <w:sz w:val="28"/>
          <w:szCs w:val="28"/>
        </w:rPr>
      </w:pPr>
      <w:r w:rsidRPr="00B22EA0">
        <w:rPr>
          <w:rStyle w:val="FontStyle212"/>
          <w:sz w:val="28"/>
          <w:szCs w:val="28"/>
        </w:rPr>
        <w:t>Сохраняется риск завоза на территорию района других инфекций, имеющих международное значение, ситуация по которым может быть оценена сложной и неблагополучной в других странах (чума, холера, сибирская язва, бешенство, туляремия, арбовирусные инфекции, малярия и др.).</w:t>
      </w:r>
    </w:p>
    <w:p w:rsidR="00081563" w:rsidRPr="00FD6A74" w:rsidRDefault="00081563" w:rsidP="00F664E8">
      <w:pPr>
        <w:pStyle w:val="Style7"/>
        <w:widowControl/>
        <w:tabs>
          <w:tab w:val="left" w:pos="1378"/>
        </w:tabs>
        <w:spacing w:line="341" w:lineRule="exact"/>
        <w:ind w:firstLine="0"/>
        <w:jc w:val="center"/>
        <w:rPr>
          <w:b/>
          <w:sz w:val="28"/>
          <w:szCs w:val="28"/>
        </w:rPr>
      </w:pPr>
      <w:r w:rsidRPr="00FD6A74">
        <w:rPr>
          <w:b/>
          <w:sz w:val="28"/>
          <w:szCs w:val="28"/>
        </w:rPr>
        <w:lastRenderedPageBreak/>
        <w:t>РАЗДЕЛ 7</w:t>
      </w:r>
    </w:p>
    <w:p w:rsidR="00081563" w:rsidRPr="00FD6A74" w:rsidRDefault="00081563" w:rsidP="00F664E8">
      <w:pPr>
        <w:pStyle w:val="Style19"/>
        <w:widowControl/>
        <w:spacing w:before="43" w:line="240" w:lineRule="auto"/>
        <w:ind w:firstLine="0"/>
        <w:jc w:val="center"/>
        <w:rPr>
          <w:rStyle w:val="FontStyle24"/>
          <w:b/>
          <w:sz w:val="28"/>
          <w:szCs w:val="28"/>
        </w:rPr>
      </w:pPr>
      <w:r w:rsidRPr="00FD6A74">
        <w:rPr>
          <w:rStyle w:val="FontStyle24"/>
          <w:b/>
          <w:sz w:val="28"/>
          <w:szCs w:val="28"/>
        </w:rPr>
        <w:t>ФОРМИРОВАНИЕ ЗДОРОВОГО ОБРАЗА ЖИЗНИ НАСЕЛЕНИЯ</w:t>
      </w:r>
    </w:p>
    <w:p w:rsidR="00081563" w:rsidRPr="00FD6A74" w:rsidRDefault="00081563">
      <w:pPr>
        <w:pStyle w:val="Style7"/>
        <w:widowControl/>
        <w:tabs>
          <w:tab w:val="left" w:pos="1378"/>
        </w:tabs>
        <w:spacing w:before="5" w:line="341" w:lineRule="exact"/>
        <w:rPr>
          <w:rStyle w:val="FontStyle24"/>
          <w:sz w:val="28"/>
          <w:szCs w:val="28"/>
          <w:lang w:eastAsia="en-GB"/>
        </w:rPr>
      </w:pPr>
    </w:p>
    <w:p w:rsidR="00081563" w:rsidRPr="00FD6A74" w:rsidRDefault="00081563" w:rsidP="00F664E8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D6A74">
        <w:rPr>
          <w:b/>
          <w:sz w:val="28"/>
          <w:szCs w:val="28"/>
        </w:rPr>
        <w:t>.1.Анализ хода реализации профилактических проектов</w:t>
      </w:r>
    </w:p>
    <w:p w:rsidR="00081563" w:rsidRPr="00FD6A74" w:rsidRDefault="00081563" w:rsidP="00E472B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2021 году</w:t>
      </w:r>
      <w:r w:rsidRPr="00FD6A74">
        <w:rPr>
          <w:sz w:val="28"/>
          <w:szCs w:val="28"/>
          <w:lang w:eastAsia="en-US"/>
        </w:rPr>
        <w:t xml:space="preserve"> в </w:t>
      </w:r>
      <w:r w:rsidRPr="00FD6A74">
        <w:rPr>
          <w:sz w:val="28"/>
          <w:szCs w:val="28"/>
        </w:rPr>
        <w:t>ГУО «СШ №</w:t>
      </w:r>
      <w:r w:rsidR="009A265C">
        <w:rPr>
          <w:sz w:val="28"/>
          <w:szCs w:val="28"/>
        </w:rPr>
        <w:t> </w:t>
      </w:r>
      <w:r w:rsidRPr="00FD6A74">
        <w:rPr>
          <w:sz w:val="28"/>
          <w:szCs w:val="28"/>
        </w:rPr>
        <w:t>1 г.п.Кореличи» (10</w:t>
      </w:r>
      <w:r>
        <w:rPr>
          <w:sz w:val="28"/>
          <w:szCs w:val="28"/>
        </w:rPr>
        <w:t>-11</w:t>
      </w:r>
      <w:r w:rsidRPr="00FD6A74">
        <w:rPr>
          <w:sz w:val="28"/>
          <w:szCs w:val="28"/>
        </w:rPr>
        <w:t xml:space="preserve"> класс</w:t>
      </w:r>
      <w:r w:rsidR="00A83A8A">
        <w:rPr>
          <w:sz w:val="28"/>
          <w:szCs w:val="28"/>
        </w:rPr>
        <w:t>ы</w:t>
      </w:r>
      <w:r w:rsidRPr="00FD6A74">
        <w:rPr>
          <w:sz w:val="28"/>
          <w:szCs w:val="28"/>
        </w:rPr>
        <w:t>)</w:t>
      </w:r>
      <w:r>
        <w:rPr>
          <w:sz w:val="28"/>
          <w:szCs w:val="28"/>
          <w:lang w:eastAsia="en-US"/>
        </w:rPr>
        <w:t xml:space="preserve">продолжал </w:t>
      </w:r>
      <w:r w:rsidRPr="00FD6A74">
        <w:rPr>
          <w:sz w:val="28"/>
          <w:szCs w:val="28"/>
          <w:lang w:eastAsia="en-US"/>
        </w:rPr>
        <w:t>реализ</w:t>
      </w:r>
      <w:r>
        <w:rPr>
          <w:sz w:val="28"/>
          <w:szCs w:val="28"/>
          <w:lang w:eastAsia="en-US"/>
        </w:rPr>
        <w:t>ацию</w:t>
      </w:r>
      <w:r w:rsidRPr="00FD6A74">
        <w:rPr>
          <w:sz w:val="28"/>
          <w:szCs w:val="28"/>
          <w:lang w:eastAsia="en-US"/>
        </w:rPr>
        <w:t xml:space="preserve"> областной проект «Твори свое здоровье сам». Совместно со специалистами УЗ «Кореличская ЦРБ» проведено </w:t>
      </w:r>
      <w:r w:rsidR="007D7EC3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 занятий</w:t>
      </w:r>
      <w:r w:rsidRPr="00FD6A74">
        <w:rPr>
          <w:sz w:val="28"/>
          <w:szCs w:val="28"/>
          <w:lang w:eastAsia="en-US"/>
        </w:rPr>
        <w:t>.</w:t>
      </w:r>
    </w:p>
    <w:p w:rsidR="00081563" w:rsidRPr="00FD6A74" w:rsidRDefault="00081563" w:rsidP="00E472BB">
      <w:pPr>
        <w:ind w:firstLine="709"/>
        <w:jc w:val="both"/>
        <w:rPr>
          <w:sz w:val="28"/>
          <w:szCs w:val="28"/>
        </w:rPr>
      </w:pPr>
      <w:r w:rsidRPr="0052194D">
        <w:rPr>
          <w:bCs/>
          <w:sz w:val="28"/>
          <w:szCs w:val="28"/>
        </w:rPr>
        <w:t xml:space="preserve">В межведомственный информационный проект </w:t>
      </w:r>
      <w:r w:rsidRPr="0052194D">
        <w:rPr>
          <w:bCs/>
          <w:iCs/>
          <w:sz w:val="28"/>
          <w:szCs w:val="28"/>
        </w:rPr>
        <w:t xml:space="preserve">«Школаздоровья», целью которого является </w:t>
      </w:r>
      <w:r w:rsidRPr="0052194D">
        <w:rPr>
          <w:sz w:val="28"/>
          <w:szCs w:val="28"/>
        </w:rPr>
        <w:t xml:space="preserve">улучшение здоровья детей и педагогов, </w:t>
      </w:r>
      <w:r>
        <w:rPr>
          <w:sz w:val="28"/>
          <w:szCs w:val="28"/>
        </w:rPr>
        <w:t>вовлечены 11</w:t>
      </w:r>
      <w:r w:rsidR="00A83A8A">
        <w:rPr>
          <w:sz w:val="28"/>
          <w:szCs w:val="28"/>
        </w:rPr>
        <w:t> </w:t>
      </w:r>
      <w:r w:rsidRPr="0052194D">
        <w:rPr>
          <w:sz w:val="28"/>
          <w:szCs w:val="28"/>
        </w:rPr>
        <w:t>учреждений образования</w:t>
      </w:r>
      <w:r>
        <w:rPr>
          <w:sz w:val="28"/>
          <w:szCs w:val="28"/>
        </w:rPr>
        <w:t xml:space="preserve"> (1545 обучающихся), с элементами проекта «Школа здоровья» 1 учреждение образования (49 обучающихся).</w:t>
      </w:r>
      <w:r w:rsidRPr="0052194D">
        <w:rPr>
          <w:sz w:val="28"/>
          <w:szCs w:val="28"/>
        </w:rPr>
        <w:t xml:space="preserve"> В соответствии с оценкой эффективности уровня функционирования информационного проекта государственные </w:t>
      </w:r>
      <w:r>
        <w:rPr>
          <w:sz w:val="28"/>
          <w:szCs w:val="28"/>
        </w:rPr>
        <w:t>11 учреждений</w:t>
      </w:r>
      <w:r w:rsidRPr="0052194D">
        <w:rPr>
          <w:sz w:val="28"/>
          <w:szCs w:val="28"/>
        </w:rPr>
        <w:t xml:space="preserve"> образования относятся к </w:t>
      </w:r>
      <w:r w:rsidRPr="0052194D">
        <w:rPr>
          <w:sz w:val="28"/>
          <w:szCs w:val="28"/>
          <w:lang w:val="en-US"/>
        </w:rPr>
        <w:t>I</w:t>
      </w:r>
      <w:r w:rsidRPr="0052194D">
        <w:rPr>
          <w:sz w:val="28"/>
          <w:szCs w:val="28"/>
        </w:rPr>
        <w:t xml:space="preserve"> ступени – Школа, пропагандирующая здоровье (учреждение образования работает на базовом уровне и заявляет себя как структура, пропагандирующая здоровый образ жизни).</w:t>
      </w:r>
    </w:p>
    <w:p w:rsidR="00081563" w:rsidRPr="00FD6A74" w:rsidRDefault="00081563" w:rsidP="00E472BB">
      <w:pPr>
        <w:ind w:firstLine="709"/>
        <w:jc w:val="both"/>
        <w:rPr>
          <w:sz w:val="28"/>
          <w:szCs w:val="28"/>
        </w:rPr>
      </w:pPr>
      <w:r w:rsidRPr="00FD6A74">
        <w:rPr>
          <w:sz w:val="28"/>
          <w:szCs w:val="28"/>
        </w:rPr>
        <w:t>В ГУО «СШ</w:t>
      </w:r>
      <w:r w:rsidR="009A265C">
        <w:rPr>
          <w:sz w:val="28"/>
          <w:szCs w:val="28"/>
        </w:rPr>
        <w:t xml:space="preserve"> </w:t>
      </w:r>
      <w:r w:rsidRPr="00FD6A74">
        <w:rPr>
          <w:sz w:val="28"/>
          <w:szCs w:val="28"/>
        </w:rPr>
        <w:t>№</w:t>
      </w:r>
      <w:r w:rsidR="009A265C">
        <w:rPr>
          <w:sz w:val="28"/>
          <w:szCs w:val="28"/>
        </w:rPr>
        <w:t> </w:t>
      </w:r>
      <w:r w:rsidRPr="00FD6A74">
        <w:rPr>
          <w:sz w:val="28"/>
          <w:szCs w:val="28"/>
        </w:rPr>
        <w:t xml:space="preserve">1 г.п.Кореличи» для 2А класса реализовался проект </w:t>
      </w:r>
      <w:r w:rsidR="009A265C">
        <w:rPr>
          <w:sz w:val="28"/>
          <w:szCs w:val="28"/>
        </w:rPr>
        <w:br/>
      </w:r>
      <w:r w:rsidRPr="00FD6A74">
        <w:rPr>
          <w:sz w:val="28"/>
          <w:szCs w:val="28"/>
        </w:rPr>
        <w:t xml:space="preserve">«Я здоровым быть хочу» (срок реализации проекта – сентябрь 2019 – июнь </w:t>
      </w:r>
      <w:r>
        <w:rPr>
          <w:sz w:val="28"/>
          <w:szCs w:val="28"/>
        </w:rPr>
        <w:t>2022</w:t>
      </w:r>
      <w:r w:rsidRPr="00FD6A74">
        <w:rPr>
          <w:sz w:val="28"/>
          <w:szCs w:val="28"/>
        </w:rPr>
        <w:t> года).</w:t>
      </w:r>
    </w:p>
    <w:p w:rsidR="00081563" w:rsidRDefault="00081563" w:rsidP="00E472BB">
      <w:pPr>
        <w:ind w:firstLine="709"/>
        <w:jc w:val="both"/>
        <w:rPr>
          <w:sz w:val="28"/>
          <w:szCs w:val="28"/>
        </w:rPr>
      </w:pPr>
      <w:r w:rsidRPr="00FD6A74">
        <w:rPr>
          <w:sz w:val="28"/>
          <w:szCs w:val="28"/>
        </w:rPr>
        <w:t>Во всех учреждениях общего среднего образования района функционируют службы здоровья, их работа направлена на сохранение и укрепление здоровья учащихся.С целью создания профилактической среды жизнедеятельности, снижения количества неинфекционных заболеваний и формирования здорового образа жизни среди различных групп населения проводилась информационно-образовательная работы с учетом анализа демографических показателей, заболеваемости и поведенческих факторов риска жителей района.</w:t>
      </w:r>
    </w:p>
    <w:p w:rsidR="00081563" w:rsidRPr="00FD6A74" w:rsidRDefault="00081563" w:rsidP="00E472BB">
      <w:pPr>
        <w:ind w:firstLine="709"/>
        <w:jc w:val="both"/>
        <w:rPr>
          <w:b/>
          <w:sz w:val="28"/>
          <w:szCs w:val="28"/>
        </w:rPr>
      </w:pPr>
      <w:r w:rsidRPr="00FD6A74">
        <w:rPr>
          <w:sz w:val="28"/>
          <w:szCs w:val="28"/>
        </w:rPr>
        <w:t>Совместно с представителями других организаций проведены мероприятия в рамках республиканских, областных акций</w:t>
      </w:r>
      <w:r w:rsidR="007D7EC3">
        <w:rPr>
          <w:sz w:val="28"/>
          <w:szCs w:val="28"/>
        </w:rPr>
        <w:t xml:space="preserve">, </w:t>
      </w:r>
      <w:r w:rsidRPr="00FD6A74">
        <w:rPr>
          <w:sz w:val="28"/>
          <w:szCs w:val="28"/>
        </w:rPr>
        <w:t>Дней здоровья.</w:t>
      </w:r>
      <w:r w:rsidR="009A265C">
        <w:rPr>
          <w:sz w:val="28"/>
          <w:szCs w:val="28"/>
        </w:rPr>
        <w:br/>
      </w:r>
      <w:r w:rsidR="000B3B53" w:rsidRPr="00FD6A74">
        <w:rPr>
          <w:sz w:val="28"/>
          <w:szCs w:val="28"/>
        </w:rPr>
        <w:t xml:space="preserve">В </w:t>
      </w:r>
      <w:r w:rsidR="000B3B53">
        <w:rPr>
          <w:sz w:val="28"/>
          <w:szCs w:val="28"/>
        </w:rPr>
        <w:t>2021 </w:t>
      </w:r>
      <w:r w:rsidR="000B3B53" w:rsidRPr="00FD6A74">
        <w:rPr>
          <w:sz w:val="28"/>
          <w:szCs w:val="28"/>
        </w:rPr>
        <w:t>году среди населения района по различной тематике организованы</w:t>
      </w:r>
      <w:r w:rsidR="000B3B53">
        <w:rPr>
          <w:sz w:val="28"/>
          <w:szCs w:val="28"/>
        </w:rPr>
        <w:t xml:space="preserve"> 39 </w:t>
      </w:r>
      <w:r w:rsidR="000B3B53" w:rsidRPr="00FD6A74">
        <w:rPr>
          <w:sz w:val="28"/>
          <w:szCs w:val="28"/>
        </w:rPr>
        <w:t>акци</w:t>
      </w:r>
      <w:r w:rsidR="000B3B53">
        <w:rPr>
          <w:sz w:val="28"/>
          <w:szCs w:val="28"/>
        </w:rPr>
        <w:t>й, 2</w:t>
      </w:r>
      <w:r w:rsidR="000B3B53" w:rsidRPr="00FD6A74">
        <w:rPr>
          <w:sz w:val="28"/>
          <w:szCs w:val="28"/>
        </w:rPr>
        <w:t xml:space="preserve">8 дней здоровья, охвачено </w:t>
      </w:r>
      <w:r w:rsidR="000B3B53">
        <w:rPr>
          <w:sz w:val="28"/>
          <w:szCs w:val="28"/>
        </w:rPr>
        <w:t>3835 человек. Проведено 2492</w:t>
      </w:r>
      <w:r w:rsidR="000B3B53" w:rsidRPr="00FD6A74">
        <w:rPr>
          <w:sz w:val="28"/>
          <w:szCs w:val="28"/>
        </w:rPr>
        <w:t xml:space="preserve"> индивидуальны</w:t>
      </w:r>
      <w:r w:rsidR="000B3B53">
        <w:rPr>
          <w:sz w:val="28"/>
          <w:szCs w:val="28"/>
        </w:rPr>
        <w:t>е</w:t>
      </w:r>
      <w:r w:rsidR="000B3B53" w:rsidRPr="00FD6A74">
        <w:rPr>
          <w:sz w:val="28"/>
          <w:szCs w:val="28"/>
        </w:rPr>
        <w:t xml:space="preserve"> бесед</w:t>
      </w:r>
      <w:r w:rsidR="000B3B53">
        <w:rPr>
          <w:sz w:val="28"/>
          <w:szCs w:val="28"/>
        </w:rPr>
        <w:t>ы</w:t>
      </w:r>
      <w:r w:rsidR="000B3B53" w:rsidRPr="00FD6A74">
        <w:rPr>
          <w:sz w:val="28"/>
          <w:szCs w:val="28"/>
        </w:rPr>
        <w:t xml:space="preserve">, групповых </w:t>
      </w:r>
      <w:r w:rsidR="000B3B53">
        <w:rPr>
          <w:sz w:val="28"/>
          <w:szCs w:val="28"/>
        </w:rPr>
        <w:t xml:space="preserve">– 320 </w:t>
      </w:r>
      <w:r w:rsidR="000B3B53" w:rsidRPr="00FD6A74">
        <w:rPr>
          <w:sz w:val="28"/>
          <w:szCs w:val="28"/>
        </w:rPr>
        <w:t>(</w:t>
      </w:r>
      <w:r w:rsidR="000B3B53">
        <w:rPr>
          <w:sz w:val="28"/>
          <w:szCs w:val="28"/>
        </w:rPr>
        <w:t>1623</w:t>
      </w:r>
      <w:r w:rsidR="000B3B53" w:rsidRPr="00FD6A74">
        <w:rPr>
          <w:sz w:val="28"/>
          <w:szCs w:val="28"/>
        </w:rPr>
        <w:t xml:space="preserve"> человек), по телефону – </w:t>
      </w:r>
      <w:r w:rsidR="000B3B53">
        <w:rPr>
          <w:sz w:val="28"/>
          <w:szCs w:val="28"/>
        </w:rPr>
        <w:t>899 </w:t>
      </w:r>
      <w:r w:rsidR="000B3B53" w:rsidRPr="00FD6A74">
        <w:rPr>
          <w:sz w:val="28"/>
          <w:szCs w:val="28"/>
        </w:rPr>
        <w:t>человек.</w:t>
      </w:r>
    </w:p>
    <w:p w:rsidR="00081563" w:rsidRPr="00FD6A74" w:rsidRDefault="00081563" w:rsidP="00E472BB">
      <w:pPr>
        <w:ind w:firstLine="709"/>
        <w:jc w:val="both"/>
        <w:rPr>
          <w:sz w:val="28"/>
          <w:szCs w:val="28"/>
        </w:rPr>
      </w:pPr>
      <w:r w:rsidRPr="00FD6A74">
        <w:rPr>
          <w:sz w:val="28"/>
          <w:szCs w:val="28"/>
        </w:rPr>
        <w:t xml:space="preserve">Для постоянного повышения качества эффективности и интенсивности работы по обучению населения здоровому образу жизни широко используются средства массовой информации. Так, на сайтах Кореличского районного ЦГЭ, ЦРБ, районной газеты «Полымя» размещено </w:t>
      </w:r>
      <w:r>
        <w:rPr>
          <w:sz w:val="28"/>
          <w:szCs w:val="28"/>
        </w:rPr>
        <w:t>373</w:t>
      </w:r>
      <w:r w:rsidRPr="00FD6A74">
        <w:rPr>
          <w:sz w:val="28"/>
          <w:szCs w:val="28"/>
        </w:rPr>
        <w:t> </w:t>
      </w:r>
      <w:r>
        <w:rPr>
          <w:sz w:val="28"/>
          <w:szCs w:val="28"/>
        </w:rPr>
        <w:t>информации</w:t>
      </w:r>
      <w:r w:rsidRPr="00FD6A74">
        <w:rPr>
          <w:sz w:val="28"/>
          <w:szCs w:val="28"/>
        </w:rPr>
        <w:t xml:space="preserve">, в районной газете «Полымя» опубликовано </w:t>
      </w:r>
      <w:r>
        <w:rPr>
          <w:sz w:val="28"/>
          <w:szCs w:val="28"/>
        </w:rPr>
        <w:t>116 статей</w:t>
      </w:r>
      <w:r w:rsidRPr="00FD6A74">
        <w:rPr>
          <w:sz w:val="28"/>
          <w:szCs w:val="28"/>
        </w:rPr>
        <w:t xml:space="preserve"> специалистов ЦГЭ и ЦРБ. </w:t>
      </w:r>
    </w:p>
    <w:p w:rsidR="00081563" w:rsidRPr="00FD6A74" w:rsidRDefault="00081563" w:rsidP="00E472BB">
      <w:pPr>
        <w:ind w:firstLine="709"/>
        <w:jc w:val="both"/>
        <w:rPr>
          <w:sz w:val="28"/>
          <w:szCs w:val="28"/>
        </w:rPr>
      </w:pPr>
      <w:r w:rsidRPr="00FD6A74">
        <w:rPr>
          <w:sz w:val="28"/>
          <w:szCs w:val="28"/>
        </w:rPr>
        <w:t xml:space="preserve">В целях совершенствования и качественной оперативной информации для населения в деятельности санэпидслужбы в ЦГЭ и ЦРБ организована работа «горячей линии» и «телефона доверия». Для ведения целенаправленной и систематизированной работы в сфере формирования здорового образа жизни используются социологические опросы методом </w:t>
      </w:r>
      <w:r>
        <w:rPr>
          <w:sz w:val="28"/>
          <w:szCs w:val="28"/>
        </w:rPr>
        <w:t>анкетирования. В 2021</w:t>
      </w:r>
      <w:r w:rsidRPr="00FD6A74">
        <w:rPr>
          <w:sz w:val="28"/>
          <w:szCs w:val="28"/>
        </w:rPr>
        <w:t xml:space="preserve"> году </w:t>
      </w:r>
      <w:r w:rsidRPr="00FD6A74">
        <w:rPr>
          <w:sz w:val="28"/>
          <w:szCs w:val="28"/>
        </w:rPr>
        <w:lastRenderedPageBreak/>
        <w:t>сре</w:t>
      </w:r>
      <w:r>
        <w:rPr>
          <w:sz w:val="28"/>
          <w:szCs w:val="28"/>
        </w:rPr>
        <w:t>ди населения района проведено 20</w:t>
      </w:r>
      <w:r w:rsidRPr="00FD6A74">
        <w:rPr>
          <w:sz w:val="28"/>
          <w:szCs w:val="28"/>
        </w:rPr>
        <w:t xml:space="preserve"> социологических опроса, охвачено </w:t>
      </w:r>
      <w:r>
        <w:rPr>
          <w:sz w:val="28"/>
          <w:szCs w:val="28"/>
        </w:rPr>
        <w:t>2469</w:t>
      </w:r>
      <w:r w:rsidRPr="00FD6A74">
        <w:rPr>
          <w:sz w:val="28"/>
          <w:szCs w:val="28"/>
        </w:rPr>
        <w:t xml:space="preserve"> человек. </w:t>
      </w:r>
    </w:p>
    <w:p w:rsidR="00081563" w:rsidRPr="00FD6A74" w:rsidRDefault="00081563" w:rsidP="00E472BB">
      <w:pPr>
        <w:ind w:firstLine="709"/>
        <w:jc w:val="both"/>
        <w:rPr>
          <w:sz w:val="28"/>
          <w:szCs w:val="28"/>
        </w:rPr>
      </w:pPr>
      <w:r w:rsidRPr="00FD6A74">
        <w:rPr>
          <w:sz w:val="28"/>
          <w:szCs w:val="28"/>
        </w:rPr>
        <w:t>Формирование здорового образа жизни осуществляется через организацию работы по учебным программам факультативных занятий, воспитательную и физкультурно-оздоровительную работу во внеурочное время, работу с родителями, педагогами.</w:t>
      </w:r>
    </w:p>
    <w:p w:rsidR="00081563" w:rsidRPr="00FD6A74" w:rsidRDefault="00081563" w:rsidP="00E472BB">
      <w:pPr>
        <w:ind w:firstLine="709"/>
        <w:jc w:val="both"/>
        <w:rPr>
          <w:sz w:val="28"/>
          <w:szCs w:val="28"/>
        </w:rPr>
      </w:pPr>
    </w:p>
    <w:p w:rsidR="00081563" w:rsidRPr="00AA3DE8" w:rsidRDefault="00081563" w:rsidP="00E472BB">
      <w:pPr>
        <w:pStyle w:val="11"/>
        <w:jc w:val="center"/>
        <w:rPr>
          <w:b/>
          <w:sz w:val="28"/>
          <w:szCs w:val="28"/>
        </w:rPr>
      </w:pPr>
      <w:r w:rsidRPr="00AA3DE8">
        <w:rPr>
          <w:b/>
          <w:sz w:val="28"/>
          <w:szCs w:val="28"/>
        </w:rPr>
        <w:t>7.2.Анализ хода реализации государственного профилактического проекта «Здоровые города и поселки»</w:t>
      </w:r>
    </w:p>
    <w:p w:rsidR="008D6A45" w:rsidRPr="00AA3DE8" w:rsidRDefault="00081563" w:rsidP="000B6FEF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3DE8">
        <w:rPr>
          <w:sz w:val="28"/>
          <w:szCs w:val="28"/>
          <w:lang w:eastAsia="en-US"/>
        </w:rPr>
        <w:t>В Кореличском районе с 2019 года</w:t>
      </w:r>
      <w:r w:rsidRPr="00AA3DE8">
        <w:rPr>
          <w:sz w:val="28"/>
          <w:szCs w:val="28"/>
        </w:rPr>
        <w:t xml:space="preserve"> реализуется проект «Мир – здоровый поселок»</w:t>
      </w:r>
      <w:r w:rsidR="002B040E" w:rsidRPr="00AA3DE8">
        <w:rPr>
          <w:sz w:val="28"/>
          <w:szCs w:val="28"/>
        </w:rPr>
        <w:t>,</w:t>
      </w:r>
      <w:r w:rsidR="009A265C">
        <w:rPr>
          <w:sz w:val="28"/>
          <w:szCs w:val="28"/>
        </w:rPr>
        <w:t xml:space="preserve"> </w:t>
      </w:r>
      <w:r w:rsidR="002B040E" w:rsidRPr="00AA3DE8">
        <w:rPr>
          <w:color w:val="000000"/>
          <w:sz w:val="28"/>
          <w:szCs w:val="28"/>
        </w:rPr>
        <w:t>с 2021 года – проект «Кореличи – здоровый поселок».</w:t>
      </w:r>
      <w:r w:rsidR="000B6FEF">
        <w:rPr>
          <w:color w:val="000000"/>
          <w:sz w:val="28"/>
          <w:szCs w:val="28"/>
        </w:rPr>
        <w:t xml:space="preserve"> </w:t>
      </w:r>
      <w:r w:rsidR="008D6A45" w:rsidRPr="00AA3DE8">
        <w:rPr>
          <w:rFonts w:eastAsia="Calibri"/>
          <w:sz w:val="28"/>
          <w:szCs w:val="28"/>
          <w:lang w:eastAsia="en-US"/>
        </w:rPr>
        <w:t>По реализации проекта проведено 46 мероприяти</w:t>
      </w:r>
      <w:r w:rsidR="000B6FEF">
        <w:rPr>
          <w:rFonts w:eastAsia="Calibri"/>
          <w:sz w:val="28"/>
          <w:szCs w:val="28"/>
          <w:lang w:eastAsia="en-US"/>
        </w:rPr>
        <w:t>й</w:t>
      </w:r>
      <w:r w:rsidR="008D6A45" w:rsidRPr="00AA3DE8">
        <w:rPr>
          <w:rFonts w:eastAsia="Calibri"/>
          <w:sz w:val="28"/>
          <w:szCs w:val="28"/>
          <w:lang w:eastAsia="en-US"/>
        </w:rPr>
        <w:t xml:space="preserve">, </w:t>
      </w:r>
      <w:r w:rsidR="000B6FEF">
        <w:rPr>
          <w:rFonts w:eastAsia="Calibri"/>
          <w:sz w:val="28"/>
          <w:szCs w:val="28"/>
          <w:lang w:eastAsia="en-US"/>
        </w:rPr>
        <w:t xml:space="preserve">которыми </w:t>
      </w:r>
      <w:r w:rsidR="008D6A45" w:rsidRPr="00AA3DE8">
        <w:rPr>
          <w:rFonts w:eastAsia="Calibri"/>
          <w:sz w:val="28"/>
          <w:szCs w:val="28"/>
          <w:lang w:eastAsia="en-US"/>
        </w:rPr>
        <w:t>охвачено 1473 человек</w:t>
      </w:r>
      <w:r w:rsidR="000B6FEF">
        <w:rPr>
          <w:rFonts w:eastAsia="Calibri"/>
          <w:sz w:val="28"/>
          <w:szCs w:val="28"/>
          <w:lang w:eastAsia="en-US"/>
        </w:rPr>
        <w:t>а</w:t>
      </w:r>
      <w:r w:rsidR="008D6A45" w:rsidRPr="00AA3DE8">
        <w:rPr>
          <w:rFonts w:eastAsia="Calibri"/>
          <w:sz w:val="28"/>
          <w:szCs w:val="28"/>
          <w:lang w:eastAsia="en-US"/>
        </w:rPr>
        <w:t>.</w:t>
      </w:r>
    </w:p>
    <w:p w:rsidR="008D6A45" w:rsidRPr="00AA3DE8" w:rsidRDefault="000E5EA7" w:rsidP="000B6FE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2021 году п</w:t>
      </w:r>
      <w:r w:rsidR="008D6A45" w:rsidRPr="00AA3DE8">
        <w:rPr>
          <w:sz w:val="28"/>
          <w:szCs w:val="28"/>
          <w:lang w:eastAsia="en-US"/>
        </w:rPr>
        <w:t>роведено 3 акции по профилактике курения. Состоялось 4</w:t>
      </w:r>
      <w:r>
        <w:rPr>
          <w:sz w:val="28"/>
          <w:szCs w:val="28"/>
          <w:lang w:eastAsia="en-US"/>
        </w:rPr>
        <w:t> </w:t>
      </w:r>
      <w:r w:rsidR="008D6A45" w:rsidRPr="00AA3DE8">
        <w:rPr>
          <w:sz w:val="28"/>
          <w:szCs w:val="28"/>
          <w:lang w:eastAsia="en-US"/>
        </w:rPr>
        <w:t>«прямые» телефонные линии по профилактике курения, поступило 55</w:t>
      </w:r>
      <w:r>
        <w:rPr>
          <w:sz w:val="28"/>
          <w:szCs w:val="28"/>
          <w:lang w:eastAsia="en-US"/>
        </w:rPr>
        <w:t> </w:t>
      </w:r>
      <w:r w:rsidR="008D6A45" w:rsidRPr="00AA3DE8">
        <w:rPr>
          <w:sz w:val="28"/>
          <w:szCs w:val="28"/>
          <w:lang w:eastAsia="en-US"/>
        </w:rPr>
        <w:t>звонков</w:t>
      </w:r>
      <w:r w:rsidR="000B6FEF">
        <w:rPr>
          <w:sz w:val="28"/>
          <w:szCs w:val="28"/>
          <w:lang w:eastAsia="en-US"/>
        </w:rPr>
        <w:t>. В мае</w:t>
      </w:r>
      <w:r w:rsidR="008D6A45" w:rsidRPr="00AA3DE8">
        <w:rPr>
          <w:sz w:val="28"/>
          <w:szCs w:val="28"/>
          <w:lang w:eastAsia="en-US"/>
        </w:rPr>
        <w:t>-июн</w:t>
      </w:r>
      <w:r w:rsidR="000B6FEF">
        <w:rPr>
          <w:sz w:val="28"/>
          <w:szCs w:val="28"/>
          <w:lang w:eastAsia="en-US"/>
        </w:rPr>
        <w:t>е</w:t>
      </w:r>
      <w:r w:rsidR="008D6A45" w:rsidRPr="00AA3DE8">
        <w:rPr>
          <w:sz w:val="28"/>
          <w:szCs w:val="28"/>
          <w:lang w:eastAsia="en-US"/>
        </w:rPr>
        <w:t xml:space="preserve"> </w:t>
      </w:r>
      <w:r w:rsidR="000B6FEF">
        <w:rPr>
          <w:sz w:val="28"/>
          <w:szCs w:val="28"/>
          <w:lang w:eastAsia="en-US"/>
        </w:rPr>
        <w:t xml:space="preserve">2021 г. </w:t>
      </w:r>
      <w:r w:rsidR="008D6A45" w:rsidRPr="00AA3DE8">
        <w:rPr>
          <w:sz w:val="28"/>
          <w:szCs w:val="28"/>
          <w:lang w:eastAsia="en-US"/>
        </w:rPr>
        <w:t>проведена акция «Беларусь без табака»</w:t>
      </w:r>
      <w:r w:rsidR="000B6FEF">
        <w:rPr>
          <w:sz w:val="28"/>
          <w:szCs w:val="28"/>
          <w:lang w:eastAsia="en-US"/>
        </w:rPr>
        <w:t xml:space="preserve"> (</w:t>
      </w:r>
      <w:r w:rsidR="008D6A45" w:rsidRPr="00AA3DE8">
        <w:rPr>
          <w:sz w:val="28"/>
          <w:szCs w:val="28"/>
          <w:lang w:eastAsia="en-US"/>
        </w:rPr>
        <w:t>58</w:t>
      </w:r>
      <w:r>
        <w:rPr>
          <w:sz w:val="28"/>
          <w:szCs w:val="28"/>
          <w:lang w:eastAsia="en-US"/>
        </w:rPr>
        <w:t> </w:t>
      </w:r>
      <w:r w:rsidR="008D6A45" w:rsidRPr="00AA3DE8">
        <w:rPr>
          <w:sz w:val="28"/>
          <w:szCs w:val="28"/>
          <w:lang w:eastAsia="en-US"/>
        </w:rPr>
        <w:t>человек</w:t>
      </w:r>
      <w:r w:rsidR="000B6FEF">
        <w:rPr>
          <w:sz w:val="28"/>
          <w:szCs w:val="28"/>
          <w:lang w:eastAsia="en-US"/>
        </w:rPr>
        <w:t>)</w:t>
      </w:r>
      <w:r w:rsidR="008D6A45" w:rsidRPr="00AA3DE8">
        <w:rPr>
          <w:sz w:val="28"/>
          <w:szCs w:val="28"/>
          <w:lang w:eastAsia="en-US"/>
        </w:rPr>
        <w:t xml:space="preserve">. </w:t>
      </w:r>
    </w:p>
    <w:p w:rsidR="008D6A45" w:rsidRPr="00AA3DE8" w:rsidRDefault="000B6FEF" w:rsidP="000B6FE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AA3DE8">
        <w:rPr>
          <w:rFonts w:eastAsia="Calibri"/>
          <w:sz w:val="28"/>
          <w:szCs w:val="28"/>
          <w:lang w:eastAsia="en-US"/>
        </w:rPr>
        <w:t xml:space="preserve"> г.п.Мир и г.п.Кореличи</w:t>
      </w:r>
      <w:r>
        <w:rPr>
          <w:rFonts w:eastAsia="Calibri"/>
          <w:sz w:val="28"/>
          <w:szCs w:val="28"/>
          <w:lang w:eastAsia="en-US"/>
        </w:rPr>
        <w:t xml:space="preserve"> проведен</w:t>
      </w:r>
      <w:r w:rsidRPr="00AA3DE8">
        <w:rPr>
          <w:rFonts w:eastAsia="Calibri"/>
          <w:sz w:val="28"/>
          <w:szCs w:val="28"/>
          <w:lang w:eastAsia="en-US"/>
        </w:rPr>
        <w:t xml:space="preserve"> </w:t>
      </w:r>
      <w:r w:rsidR="008D6A45" w:rsidRPr="00AA3DE8">
        <w:rPr>
          <w:rFonts w:eastAsia="Calibri"/>
          <w:sz w:val="28"/>
          <w:szCs w:val="28"/>
          <w:lang w:eastAsia="en-US"/>
        </w:rPr>
        <w:t>День здоровья «За здоровье и активное долголетие»</w:t>
      </w:r>
      <w:r>
        <w:rPr>
          <w:rFonts w:eastAsia="Calibri"/>
          <w:sz w:val="28"/>
          <w:szCs w:val="28"/>
          <w:lang w:eastAsia="en-US"/>
        </w:rPr>
        <w:t>,</w:t>
      </w:r>
      <w:r w:rsidR="008D6A45" w:rsidRPr="00AA3DE8">
        <w:rPr>
          <w:rFonts w:eastAsia="Calibri"/>
          <w:sz w:val="28"/>
          <w:szCs w:val="28"/>
          <w:lang w:eastAsia="en-US"/>
        </w:rPr>
        <w:t xml:space="preserve"> охвачено. </w:t>
      </w:r>
      <w:r w:rsidR="008D6A45" w:rsidRPr="00AA3DE8">
        <w:rPr>
          <w:sz w:val="28"/>
          <w:szCs w:val="28"/>
        </w:rPr>
        <w:t xml:space="preserve">Участникам мероприятия </w:t>
      </w:r>
      <w:r>
        <w:rPr>
          <w:sz w:val="28"/>
          <w:szCs w:val="28"/>
        </w:rPr>
        <w:t>(</w:t>
      </w:r>
      <w:r w:rsidRPr="00AA3DE8">
        <w:rPr>
          <w:rFonts w:eastAsia="Calibri"/>
          <w:sz w:val="28"/>
          <w:szCs w:val="28"/>
          <w:lang w:eastAsia="en-US"/>
        </w:rPr>
        <w:t>98 человек</w:t>
      </w:r>
      <w:r>
        <w:rPr>
          <w:rFonts w:eastAsia="Calibri"/>
          <w:sz w:val="28"/>
          <w:szCs w:val="28"/>
          <w:lang w:eastAsia="en-US"/>
        </w:rPr>
        <w:t>)</w:t>
      </w:r>
      <w:r w:rsidRPr="00AA3DE8">
        <w:rPr>
          <w:sz w:val="28"/>
          <w:szCs w:val="28"/>
        </w:rPr>
        <w:t xml:space="preserve"> </w:t>
      </w:r>
      <w:r w:rsidR="008D6A45" w:rsidRPr="00AA3DE8">
        <w:rPr>
          <w:sz w:val="28"/>
          <w:szCs w:val="28"/>
        </w:rPr>
        <w:t xml:space="preserve">предоставлены </w:t>
      </w:r>
      <w:r>
        <w:rPr>
          <w:sz w:val="28"/>
          <w:szCs w:val="28"/>
        </w:rPr>
        <w:t>медицинские</w:t>
      </w:r>
      <w:r w:rsidRPr="00AA3DE8">
        <w:rPr>
          <w:sz w:val="28"/>
          <w:szCs w:val="28"/>
        </w:rPr>
        <w:t xml:space="preserve"> </w:t>
      </w:r>
      <w:r w:rsidR="008D6A45" w:rsidRPr="00AA3DE8">
        <w:rPr>
          <w:sz w:val="28"/>
          <w:szCs w:val="28"/>
        </w:rPr>
        <w:t>услуги:</w:t>
      </w:r>
      <w:r>
        <w:rPr>
          <w:sz w:val="28"/>
          <w:szCs w:val="28"/>
        </w:rPr>
        <w:t xml:space="preserve"> </w:t>
      </w:r>
      <w:r w:rsidR="008D6A45" w:rsidRPr="00AA3DE8">
        <w:rPr>
          <w:sz w:val="28"/>
          <w:szCs w:val="28"/>
        </w:rPr>
        <w:t>измерение артериального давления</w:t>
      </w:r>
      <w:r>
        <w:rPr>
          <w:sz w:val="28"/>
          <w:szCs w:val="28"/>
        </w:rPr>
        <w:t>,</w:t>
      </w:r>
      <w:r w:rsidR="008D6A45" w:rsidRPr="00AA3DE8">
        <w:rPr>
          <w:sz w:val="28"/>
          <w:szCs w:val="28"/>
        </w:rPr>
        <w:t xml:space="preserve"> измерение сахара</w:t>
      </w:r>
      <w:r>
        <w:rPr>
          <w:sz w:val="28"/>
          <w:szCs w:val="28"/>
        </w:rPr>
        <w:t xml:space="preserve"> крови,</w:t>
      </w:r>
      <w:r w:rsidR="008D6A45" w:rsidRPr="00AA3DE8">
        <w:rPr>
          <w:sz w:val="28"/>
          <w:szCs w:val="28"/>
        </w:rPr>
        <w:t xml:space="preserve"> ЭКГ</w:t>
      </w:r>
      <w:r>
        <w:rPr>
          <w:sz w:val="28"/>
          <w:szCs w:val="28"/>
        </w:rPr>
        <w:t xml:space="preserve">, </w:t>
      </w:r>
      <w:r w:rsidR="008D6A45" w:rsidRPr="00AA3DE8">
        <w:rPr>
          <w:sz w:val="28"/>
          <w:szCs w:val="28"/>
        </w:rPr>
        <w:t>консультирование врачей</w:t>
      </w:r>
      <w:r>
        <w:rPr>
          <w:sz w:val="28"/>
          <w:szCs w:val="28"/>
        </w:rPr>
        <w:t>-</w:t>
      </w:r>
      <w:r w:rsidR="008D6A45" w:rsidRPr="00AA3DE8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(</w:t>
      </w:r>
      <w:r w:rsidR="008D6A45" w:rsidRPr="00AA3DE8">
        <w:rPr>
          <w:sz w:val="28"/>
          <w:szCs w:val="28"/>
        </w:rPr>
        <w:t>эндокринолог</w:t>
      </w:r>
      <w:r>
        <w:rPr>
          <w:sz w:val="28"/>
          <w:szCs w:val="28"/>
        </w:rPr>
        <w:t>, кардиолог).</w:t>
      </w:r>
      <w:r w:rsidR="008D6A45" w:rsidRPr="00AA3DE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3DE8">
        <w:rPr>
          <w:sz w:val="28"/>
          <w:szCs w:val="28"/>
        </w:rPr>
        <w:t>п</w:t>
      </w:r>
      <w:r>
        <w:rPr>
          <w:sz w:val="28"/>
          <w:szCs w:val="28"/>
        </w:rPr>
        <w:t>ециалистами районного ЦГЭ</w:t>
      </w:r>
      <w:r w:rsidRPr="00AA3DE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D6A45" w:rsidRPr="00AA3DE8">
        <w:rPr>
          <w:sz w:val="28"/>
          <w:szCs w:val="28"/>
        </w:rPr>
        <w:t xml:space="preserve">роведены профилактические беседы и распространены МНИ. </w:t>
      </w:r>
      <w:r>
        <w:rPr>
          <w:sz w:val="28"/>
          <w:szCs w:val="28"/>
        </w:rPr>
        <w:t>Во время мероприятия проведена в</w:t>
      </w:r>
      <w:r w:rsidR="008D6A45" w:rsidRPr="00AA3DE8">
        <w:rPr>
          <w:sz w:val="28"/>
          <w:szCs w:val="28"/>
        </w:rPr>
        <w:t>ыставка литературы и информационно-образовательных материалов по профилактике болезней и принципам ЗОЖ.</w:t>
      </w:r>
    </w:p>
    <w:p w:rsidR="008D6A45" w:rsidRPr="00AA3DE8" w:rsidRDefault="000B6FEF" w:rsidP="000B6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D6A45" w:rsidRPr="00AA3DE8">
        <w:rPr>
          <w:sz w:val="28"/>
          <w:szCs w:val="28"/>
        </w:rPr>
        <w:t>г.п.Кореличи прошла акция «Здоровье – формат здорового города» в рамках проекта «Кореличи – здоровый поселок», праздник здоровья и спорта</w:t>
      </w:r>
      <w:r w:rsidR="00BD7012">
        <w:rPr>
          <w:sz w:val="28"/>
          <w:szCs w:val="28"/>
        </w:rPr>
        <w:t>, приуроченный к Д</w:t>
      </w:r>
      <w:r w:rsidR="008D6A45" w:rsidRPr="00AA3DE8">
        <w:rPr>
          <w:sz w:val="28"/>
          <w:szCs w:val="28"/>
        </w:rPr>
        <w:t xml:space="preserve">ню семьи. </w:t>
      </w:r>
      <w:r w:rsidR="00BD7012">
        <w:rPr>
          <w:sz w:val="28"/>
          <w:szCs w:val="28"/>
        </w:rPr>
        <w:t>Б</w:t>
      </w:r>
      <w:r w:rsidR="008D6A45" w:rsidRPr="00AA3DE8">
        <w:rPr>
          <w:sz w:val="28"/>
          <w:szCs w:val="28"/>
        </w:rPr>
        <w:t xml:space="preserve">ыл организован прием </w:t>
      </w:r>
      <w:r w:rsidR="00BD7012">
        <w:rPr>
          <w:sz w:val="28"/>
          <w:szCs w:val="28"/>
        </w:rPr>
        <w:t>врачей-</w:t>
      </w:r>
      <w:r w:rsidR="008D6A45" w:rsidRPr="00AA3DE8">
        <w:rPr>
          <w:sz w:val="28"/>
          <w:szCs w:val="28"/>
        </w:rPr>
        <w:t>специалистов</w:t>
      </w:r>
      <w:r w:rsidR="00BD7012">
        <w:rPr>
          <w:sz w:val="28"/>
          <w:szCs w:val="28"/>
        </w:rPr>
        <w:t xml:space="preserve"> (онколог</w:t>
      </w:r>
      <w:r w:rsidR="008D6A45" w:rsidRPr="00AA3DE8">
        <w:rPr>
          <w:sz w:val="28"/>
          <w:szCs w:val="28"/>
        </w:rPr>
        <w:t>, эндокринолог, кардиолог</w:t>
      </w:r>
      <w:r w:rsidR="00BD7012">
        <w:rPr>
          <w:sz w:val="28"/>
          <w:szCs w:val="28"/>
        </w:rPr>
        <w:t>)</w:t>
      </w:r>
      <w:r w:rsidR="008D6A45" w:rsidRPr="00AA3DE8">
        <w:rPr>
          <w:sz w:val="28"/>
          <w:szCs w:val="28"/>
        </w:rPr>
        <w:t>. Каждый желающий смог пройти диагностику уровня здоровья: измерить артериальное давление, определить индекс массы тела, уровень глюкозы в крови, сделать электрокардиографию. Для гостей мероприятия представители ЦСОН провели мастер-класс по скандинавской ходьбе. Охвачено 118 человек.</w:t>
      </w:r>
    </w:p>
    <w:p w:rsidR="008D6A45" w:rsidRPr="00AA3DE8" w:rsidRDefault="008D6A45" w:rsidP="000B6F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3DE8">
        <w:rPr>
          <w:rFonts w:eastAsia="Calibri"/>
          <w:sz w:val="28"/>
          <w:szCs w:val="28"/>
          <w:lang w:eastAsia="en-US"/>
        </w:rPr>
        <w:t xml:space="preserve">Решением Кореличского РИК 10.06.2021 в Кореличском районе </w:t>
      </w:r>
      <w:r w:rsidR="00B80361" w:rsidRPr="00AA3DE8">
        <w:rPr>
          <w:rFonts w:eastAsia="Calibri"/>
          <w:sz w:val="28"/>
          <w:szCs w:val="28"/>
          <w:lang w:eastAsia="en-US"/>
        </w:rPr>
        <w:t xml:space="preserve">был </w:t>
      </w:r>
      <w:r w:rsidRPr="00AA3DE8">
        <w:rPr>
          <w:rFonts w:eastAsia="Calibri"/>
          <w:sz w:val="28"/>
          <w:szCs w:val="28"/>
          <w:lang w:eastAsia="en-US"/>
        </w:rPr>
        <w:t xml:space="preserve">объявлен </w:t>
      </w:r>
      <w:r w:rsidR="00B80361" w:rsidRPr="00AA3DE8">
        <w:rPr>
          <w:rFonts w:eastAsia="Calibri"/>
          <w:sz w:val="28"/>
          <w:szCs w:val="28"/>
          <w:lang w:eastAsia="en-US"/>
        </w:rPr>
        <w:t>«</w:t>
      </w:r>
      <w:r w:rsidRPr="00AA3DE8">
        <w:rPr>
          <w:rFonts w:eastAsia="Calibri"/>
          <w:sz w:val="28"/>
          <w:szCs w:val="28"/>
          <w:lang w:eastAsia="en-US"/>
        </w:rPr>
        <w:t>День трезвости</w:t>
      </w:r>
      <w:r w:rsidR="00B80361" w:rsidRPr="00AA3DE8">
        <w:rPr>
          <w:rFonts w:eastAsia="Calibri"/>
          <w:sz w:val="28"/>
          <w:szCs w:val="28"/>
          <w:lang w:eastAsia="en-US"/>
        </w:rPr>
        <w:t>».</w:t>
      </w:r>
    </w:p>
    <w:p w:rsidR="008D6A45" w:rsidRPr="00AA3DE8" w:rsidRDefault="00B80361" w:rsidP="000B6FEF">
      <w:pPr>
        <w:ind w:firstLine="709"/>
        <w:jc w:val="both"/>
        <w:rPr>
          <w:sz w:val="28"/>
          <w:szCs w:val="28"/>
          <w:lang w:eastAsia="en-US"/>
        </w:rPr>
      </w:pPr>
      <w:r w:rsidRPr="00AA3DE8">
        <w:rPr>
          <w:sz w:val="28"/>
          <w:szCs w:val="28"/>
          <w:lang w:eastAsia="en-US"/>
        </w:rPr>
        <w:t>Руководителями предприятий и организаций и</w:t>
      </w:r>
      <w:r w:rsidR="008D6A45" w:rsidRPr="00AA3DE8">
        <w:rPr>
          <w:sz w:val="28"/>
          <w:szCs w:val="28"/>
          <w:lang w:eastAsia="en-US"/>
        </w:rPr>
        <w:t>зданы приказы о запрете курения во всех служебных и вспомогательных помещениях данной организации и на прилегающей к ней территории.</w:t>
      </w:r>
    </w:p>
    <w:p w:rsidR="008D6A45" w:rsidRPr="00AA3DE8" w:rsidRDefault="008D6A45" w:rsidP="000B6FEF">
      <w:pPr>
        <w:ind w:firstLine="709"/>
        <w:jc w:val="both"/>
        <w:rPr>
          <w:sz w:val="28"/>
          <w:szCs w:val="28"/>
          <w:lang w:eastAsia="en-US"/>
        </w:rPr>
      </w:pPr>
      <w:r w:rsidRPr="00AA3DE8">
        <w:rPr>
          <w:sz w:val="28"/>
          <w:szCs w:val="28"/>
          <w:lang w:eastAsia="en-US"/>
        </w:rPr>
        <w:t>Внесены изменения (дополнения) в коллективный договор, правила внутреннего трудового распорядка, контракты и др., в т.ч. во взаимодействии с профсоюзными организациями, предусматривающие меры морального и материального стимулирования некурящих и отказавшихся от курения сотрудников.</w:t>
      </w:r>
      <w:r w:rsidR="00B80361" w:rsidRPr="00AA3DE8">
        <w:rPr>
          <w:rFonts w:eastAsia="Calibri" w:cs="Calibri"/>
          <w:sz w:val="28"/>
          <w:szCs w:val="28"/>
          <w:lang w:eastAsia="en-US"/>
        </w:rPr>
        <w:t xml:space="preserve"> В учреждении «Замковый комплекс-Мир» идет доплата в размере 1 базовой величины 1 раз в месяц работникам, ведущим здоровый образ жизни.</w:t>
      </w:r>
    </w:p>
    <w:p w:rsidR="008D6A45" w:rsidRPr="00AA3DE8" w:rsidRDefault="008D6A45" w:rsidP="000B6FEF">
      <w:pPr>
        <w:ind w:firstLine="709"/>
        <w:jc w:val="both"/>
        <w:rPr>
          <w:sz w:val="28"/>
          <w:szCs w:val="28"/>
        </w:rPr>
      </w:pPr>
      <w:r w:rsidRPr="00AA3DE8">
        <w:rPr>
          <w:sz w:val="28"/>
          <w:szCs w:val="28"/>
        </w:rPr>
        <w:lastRenderedPageBreak/>
        <w:t>На базе ГУ «ЦСОН Кореличского района» для жителей пожилого возраста с октября 2021 года начал функционировать информационно-образовательный проект «Возраст – здоровью не помеха».</w:t>
      </w:r>
    </w:p>
    <w:p w:rsidR="008D6A45" w:rsidRPr="00AA3DE8" w:rsidRDefault="008D6A45" w:rsidP="000B6FEF">
      <w:pPr>
        <w:ind w:firstLine="709"/>
        <w:jc w:val="both"/>
        <w:rPr>
          <w:sz w:val="28"/>
          <w:szCs w:val="28"/>
        </w:rPr>
      </w:pPr>
      <w:r w:rsidRPr="00AA3DE8">
        <w:rPr>
          <w:sz w:val="28"/>
          <w:szCs w:val="28"/>
        </w:rPr>
        <w:t>Для жи</w:t>
      </w:r>
      <w:r w:rsidR="00BD7012">
        <w:rPr>
          <w:sz w:val="28"/>
          <w:szCs w:val="28"/>
        </w:rPr>
        <w:t xml:space="preserve">телей пожилого возраста в ЦСОН </w:t>
      </w:r>
      <w:r w:rsidRPr="00AA3DE8">
        <w:rPr>
          <w:sz w:val="28"/>
          <w:szCs w:val="28"/>
        </w:rPr>
        <w:t>создан клуб «Школа здоровья». Цель</w:t>
      </w:r>
      <w:r w:rsidR="00BD7012">
        <w:rPr>
          <w:sz w:val="28"/>
          <w:szCs w:val="28"/>
        </w:rPr>
        <w:t xml:space="preserve"> –</w:t>
      </w:r>
      <w:r w:rsidRPr="00AA3DE8">
        <w:rPr>
          <w:sz w:val="28"/>
          <w:szCs w:val="28"/>
        </w:rPr>
        <w:t xml:space="preserve"> способствовать людей старшего поколения к ведению здорового образа жизни, путем увеличение двигательной активности</w:t>
      </w:r>
      <w:r w:rsidR="00BD7012">
        <w:rPr>
          <w:sz w:val="28"/>
          <w:szCs w:val="28"/>
        </w:rPr>
        <w:t xml:space="preserve">. </w:t>
      </w:r>
    </w:p>
    <w:p w:rsidR="008D6A45" w:rsidRPr="00AA3DE8" w:rsidRDefault="008D6A45" w:rsidP="00BD7012">
      <w:pPr>
        <w:ind w:firstLine="709"/>
        <w:jc w:val="both"/>
        <w:rPr>
          <w:sz w:val="28"/>
          <w:szCs w:val="28"/>
        </w:rPr>
      </w:pPr>
      <w:r w:rsidRPr="00AA3DE8">
        <w:rPr>
          <w:sz w:val="28"/>
          <w:szCs w:val="28"/>
        </w:rPr>
        <w:t>Задача</w:t>
      </w:r>
      <w:r w:rsidR="00BD7012">
        <w:rPr>
          <w:sz w:val="28"/>
          <w:szCs w:val="28"/>
        </w:rPr>
        <w:t xml:space="preserve"> – </w:t>
      </w:r>
      <w:r w:rsidRPr="00AA3DE8">
        <w:rPr>
          <w:sz w:val="28"/>
          <w:szCs w:val="28"/>
        </w:rPr>
        <w:t>вовлечени</w:t>
      </w:r>
      <w:r w:rsidR="00BD7012">
        <w:rPr>
          <w:sz w:val="28"/>
          <w:szCs w:val="28"/>
        </w:rPr>
        <w:t>е</w:t>
      </w:r>
      <w:r w:rsidRPr="00AA3DE8">
        <w:rPr>
          <w:sz w:val="28"/>
          <w:szCs w:val="28"/>
        </w:rPr>
        <w:t xml:space="preserve"> в клуб скандинавской ходьбы людей пенсионного возраста;</w:t>
      </w:r>
      <w:r w:rsidR="00BD7012">
        <w:rPr>
          <w:sz w:val="28"/>
          <w:szCs w:val="28"/>
        </w:rPr>
        <w:t xml:space="preserve"> </w:t>
      </w:r>
      <w:r w:rsidRPr="00AA3DE8">
        <w:rPr>
          <w:sz w:val="28"/>
          <w:szCs w:val="28"/>
        </w:rPr>
        <w:t>приобщение трудоспособного население к ведению активного образа жизни, посещени</w:t>
      </w:r>
      <w:r w:rsidR="00B80361" w:rsidRPr="00AA3DE8">
        <w:rPr>
          <w:sz w:val="28"/>
          <w:szCs w:val="28"/>
        </w:rPr>
        <w:t>е тренажерного зала, спортивных.</w:t>
      </w:r>
    </w:p>
    <w:p w:rsidR="00B80361" w:rsidRPr="00AA3DE8" w:rsidRDefault="00B80361" w:rsidP="000B6FEF">
      <w:pPr>
        <w:widowControl w:val="0"/>
        <w:ind w:firstLine="709"/>
        <w:jc w:val="both"/>
        <w:rPr>
          <w:rFonts w:eastAsia="Calibri" w:cs="Calibri"/>
          <w:sz w:val="28"/>
          <w:szCs w:val="28"/>
          <w:lang w:eastAsia="en-US"/>
        </w:rPr>
      </w:pPr>
      <w:r w:rsidRPr="00AA3DE8">
        <w:rPr>
          <w:sz w:val="28"/>
          <w:szCs w:val="28"/>
        </w:rPr>
        <w:t>При проведении мероприятий, размещении на информационных стендах распространено 23 наименования МНИ, 3100 экземпляров. По электронной почте в организации на постоянной основе направляется информационно</w:t>
      </w:r>
      <w:r w:rsidR="00BD7012">
        <w:rPr>
          <w:sz w:val="28"/>
          <w:szCs w:val="28"/>
        </w:rPr>
        <w:t>-</w:t>
      </w:r>
      <w:r w:rsidRPr="00AA3DE8">
        <w:rPr>
          <w:sz w:val="28"/>
          <w:szCs w:val="28"/>
        </w:rPr>
        <w:t>профилактический материал для распространения в учреждениях и размещения на информационных стендах</w:t>
      </w:r>
      <w:r w:rsidR="00AA3DE8" w:rsidRPr="00AA3DE8">
        <w:rPr>
          <w:sz w:val="28"/>
          <w:szCs w:val="28"/>
        </w:rPr>
        <w:t xml:space="preserve"> и сайтах</w:t>
      </w:r>
      <w:r w:rsidRPr="00AA3DE8">
        <w:rPr>
          <w:sz w:val="28"/>
          <w:szCs w:val="28"/>
        </w:rPr>
        <w:t>.</w:t>
      </w:r>
    </w:p>
    <w:p w:rsidR="00D41B7E" w:rsidRPr="00AA3DE8" w:rsidRDefault="008D6A45" w:rsidP="000B6FE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A3DE8">
        <w:rPr>
          <w:rFonts w:eastAsia="Calibri" w:cs="Calibri"/>
          <w:bCs/>
          <w:iCs/>
          <w:sz w:val="28"/>
          <w:szCs w:val="28"/>
          <w:lang w:eastAsia="en-US"/>
        </w:rPr>
        <w:t>Внедрена в учреждении образования компьютерная программа «Меню» для организации питания детей (программный комплекс, предназначенный для автоматизации расчёта меню и учета остатков продуктов на складе</w:t>
      </w:r>
      <w:r w:rsidR="00BD7012">
        <w:rPr>
          <w:rFonts w:eastAsia="Calibri" w:cs="Calibri"/>
          <w:bCs/>
          <w:iCs/>
          <w:sz w:val="28"/>
          <w:szCs w:val="28"/>
          <w:lang w:eastAsia="en-US"/>
        </w:rPr>
        <w:t>).</w:t>
      </w:r>
    </w:p>
    <w:p w:rsidR="00C974F7" w:rsidRDefault="00C974F7" w:rsidP="000B6FE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Для </w:t>
      </w:r>
      <w:r w:rsidRPr="00C974F7">
        <w:rPr>
          <w:sz w:val="28"/>
          <w:szCs w:val="28"/>
        </w:rPr>
        <w:t>популяризаци</w:t>
      </w:r>
      <w:r>
        <w:rPr>
          <w:sz w:val="28"/>
          <w:szCs w:val="28"/>
        </w:rPr>
        <w:t>и</w:t>
      </w:r>
      <w:r w:rsidRPr="00C974F7">
        <w:rPr>
          <w:sz w:val="28"/>
          <w:szCs w:val="28"/>
        </w:rPr>
        <w:t xml:space="preserve"> физической активности, в том числе </w:t>
      </w:r>
      <w:r>
        <w:rPr>
          <w:sz w:val="28"/>
          <w:szCs w:val="28"/>
        </w:rPr>
        <w:t>развития</w:t>
      </w:r>
      <w:r w:rsidRPr="00C974F7">
        <w:rPr>
          <w:sz w:val="28"/>
          <w:szCs w:val="28"/>
        </w:rPr>
        <w:t xml:space="preserve"> велодвижения</w:t>
      </w:r>
      <w:r w:rsidR="00BD7012"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оборудовано 15 велопарковок.</w:t>
      </w:r>
    </w:p>
    <w:p w:rsidR="00081563" w:rsidRPr="00AA3DE8" w:rsidRDefault="002B040E" w:rsidP="000B6FEF">
      <w:pPr>
        <w:ind w:firstLine="709"/>
        <w:jc w:val="both"/>
        <w:rPr>
          <w:sz w:val="28"/>
          <w:szCs w:val="28"/>
          <w:lang w:eastAsia="en-US"/>
        </w:rPr>
      </w:pPr>
      <w:r w:rsidRPr="00AA3DE8">
        <w:rPr>
          <w:sz w:val="28"/>
          <w:szCs w:val="28"/>
          <w:lang w:eastAsia="en-US"/>
        </w:rPr>
        <w:t>В</w:t>
      </w:r>
      <w:r w:rsidR="00081563" w:rsidRPr="00AA3DE8">
        <w:rPr>
          <w:sz w:val="28"/>
          <w:szCs w:val="28"/>
          <w:lang w:eastAsia="en-US"/>
        </w:rPr>
        <w:t xml:space="preserve"> 2021 год</w:t>
      </w:r>
      <w:r w:rsidRPr="00AA3DE8">
        <w:rPr>
          <w:sz w:val="28"/>
          <w:szCs w:val="28"/>
          <w:lang w:eastAsia="en-US"/>
        </w:rPr>
        <w:t>у</w:t>
      </w:r>
      <w:r w:rsidR="00081563" w:rsidRPr="00AA3DE8">
        <w:rPr>
          <w:sz w:val="28"/>
          <w:szCs w:val="28"/>
          <w:lang w:eastAsia="en-US"/>
        </w:rPr>
        <w:t xml:space="preserve"> РУП ЖКХ</w:t>
      </w:r>
      <w:r w:rsidR="00B80361" w:rsidRPr="00AA3DE8">
        <w:rPr>
          <w:sz w:val="28"/>
          <w:szCs w:val="28"/>
          <w:lang w:eastAsia="en-US"/>
        </w:rPr>
        <w:t>провел озеленение поселков</w:t>
      </w:r>
      <w:r w:rsidR="00081563" w:rsidRPr="00AA3DE8">
        <w:rPr>
          <w:sz w:val="28"/>
          <w:szCs w:val="28"/>
          <w:lang w:eastAsia="en-US"/>
        </w:rPr>
        <w:t>, высажено в г.п.Мир 2424 штук саженцев цветов</w:t>
      </w:r>
      <w:r w:rsidR="00B80361" w:rsidRPr="00AA3DE8">
        <w:rPr>
          <w:sz w:val="28"/>
          <w:szCs w:val="28"/>
          <w:lang w:eastAsia="en-US"/>
        </w:rPr>
        <w:t xml:space="preserve">; </w:t>
      </w:r>
      <w:r w:rsidR="00081563" w:rsidRPr="00AA3DE8">
        <w:rPr>
          <w:sz w:val="28"/>
          <w:szCs w:val="28"/>
          <w:lang w:eastAsia="en-US"/>
        </w:rPr>
        <w:t xml:space="preserve">в г.п.Кореличи </w:t>
      </w:r>
      <w:r w:rsidR="00B80361" w:rsidRPr="00AA3DE8">
        <w:rPr>
          <w:sz w:val="28"/>
          <w:szCs w:val="28"/>
          <w:lang w:eastAsia="en-US"/>
        </w:rPr>
        <w:t xml:space="preserve">высажено </w:t>
      </w:r>
      <w:r w:rsidR="00BD7012">
        <w:rPr>
          <w:sz w:val="28"/>
          <w:szCs w:val="28"/>
          <w:lang w:eastAsia="en-US"/>
        </w:rPr>
        <w:t>11000 цветов, 100 </w:t>
      </w:r>
      <w:r w:rsidR="00081563" w:rsidRPr="00AA3DE8">
        <w:rPr>
          <w:sz w:val="28"/>
          <w:szCs w:val="28"/>
          <w:lang w:eastAsia="en-US"/>
        </w:rPr>
        <w:t>кустарников, 270 деревьев.</w:t>
      </w:r>
    </w:p>
    <w:p w:rsidR="00081563" w:rsidRPr="00B22EA0" w:rsidRDefault="00081563" w:rsidP="009A265C">
      <w:pPr>
        <w:ind w:right="15" w:firstLine="709"/>
        <w:jc w:val="both"/>
        <w:rPr>
          <w:sz w:val="28"/>
          <w:szCs w:val="28"/>
          <w:highlight w:val="lightGray"/>
        </w:rPr>
      </w:pPr>
    </w:p>
    <w:p w:rsidR="00081563" w:rsidRPr="00A511F1" w:rsidRDefault="00BD7012" w:rsidP="0033601B">
      <w:pPr>
        <w:ind w:right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7.3. </w:t>
      </w:r>
      <w:r w:rsidR="00081563" w:rsidRPr="00A511F1">
        <w:rPr>
          <w:b/>
          <w:sz w:val="28"/>
          <w:szCs w:val="28"/>
        </w:rPr>
        <w:t>Анализ и сравнительные оценки степени распространенности поведенческих и биологических рисков среди населения на основе проводимых на территории медико-социологических исследований</w:t>
      </w:r>
    </w:p>
    <w:p w:rsidR="00222774" w:rsidRDefault="00081563" w:rsidP="0033601B">
      <w:pPr>
        <w:ind w:firstLine="709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В Кореличском районе в 2021</w:t>
      </w:r>
      <w:r w:rsidRPr="00A511F1">
        <w:rPr>
          <w:rStyle w:val="FontStyle24"/>
          <w:sz w:val="28"/>
          <w:szCs w:val="28"/>
        </w:rPr>
        <w:t xml:space="preserve"> году проводилось социологическое исследование </w:t>
      </w:r>
      <w:r w:rsidR="00120D0A">
        <w:rPr>
          <w:rStyle w:val="FontStyle24"/>
          <w:sz w:val="28"/>
          <w:szCs w:val="28"/>
        </w:rPr>
        <w:t>373</w:t>
      </w:r>
      <w:r>
        <w:rPr>
          <w:rStyle w:val="FontStyle24"/>
          <w:sz w:val="28"/>
          <w:szCs w:val="28"/>
        </w:rPr>
        <w:t xml:space="preserve"> жител</w:t>
      </w:r>
      <w:r w:rsidR="00120D0A">
        <w:rPr>
          <w:rStyle w:val="FontStyle24"/>
          <w:sz w:val="28"/>
          <w:szCs w:val="28"/>
        </w:rPr>
        <w:t>яКореличского района</w:t>
      </w:r>
      <w:r w:rsidRPr="00A511F1">
        <w:rPr>
          <w:sz w:val="28"/>
          <w:szCs w:val="28"/>
        </w:rPr>
        <w:t xml:space="preserve">методом анонимного опроса населения с целью изучения динамики распространенности ведущих поведенческих факторов риска, формирования у населения принципов здорового образа жизни на территории района. </w:t>
      </w:r>
    </w:p>
    <w:p w:rsidR="00222774" w:rsidRDefault="00222774" w:rsidP="00222774">
      <w:pPr>
        <w:widowControl w:val="0"/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222774">
        <w:rPr>
          <w:color w:val="000000"/>
          <w:sz w:val="28"/>
          <w:szCs w:val="28"/>
          <w:lang w:bidi="ru-RU"/>
        </w:rPr>
        <w:t>Респонденты дали следующую оценку состояния своего здоровья: доля тех, кто считает свое здоровье «хорошим» и «скорее хорошим», составила</w:t>
      </w:r>
      <w:r>
        <w:rPr>
          <w:color w:val="000000"/>
          <w:sz w:val="28"/>
          <w:szCs w:val="28"/>
          <w:lang w:bidi="ru-RU"/>
        </w:rPr>
        <w:t xml:space="preserve"> 31,4</w:t>
      </w:r>
      <w:r w:rsidRPr="00222774">
        <w:rPr>
          <w:color w:val="000000"/>
          <w:sz w:val="28"/>
          <w:szCs w:val="28"/>
          <w:lang w:bidi="ru-RU"/>
        </w:rPr>
        <w:t>%, вариант «уд</w:t>
      </w:r>
      <w:r>
        <w:rPr>
          <w:color w:val="000000"/>
          <w:sz w:val="28"/>
          <w:szCs w:val="28"/>
          <w:lang w:bidi="ru-RU"/>
        </w:rPr>
        <w:t>овлетворительное» отметили 52,0</w:t>
      </w:r>
      <w:r w:rsidRPr="00222774">
        <w:rPr>
          <w:color w:val="000000"/>
          <w:sz w:val="28"/>
          <w:szCs w:val="28"/>
          <w:lang w:bidi="ru-RU"/>
        </w:rPr>
        <w:t>% опрошенных.</w:t>
      </w:r>
    </w:p>
    <w:p w:rsidR="006034FE" w:rsidRPr="00222774" w:rsidRDefault="006034FE" w:rsidP="00222774">
      <w:pPr>
        <w:widowControl w:val="0"/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6034FE">
        <w:rPr>
          <w:rFonts w:eastAsia="Arial Unicode MS"/>
          <w:color w:val="000000"/>
          <w:sz w:val="28"/>
          <w:szCs w:val="28"/>
          <w:lang w:bidi="ru-RU"/>
        </w:rPr>
        <w:t>По мнению участников социологического опроса, на состояние здоровья наибольшее негативное влияние оказывают такие факторы как материальное положение (</w:t>
      </w:r>
      <w:r w:rsidR="0058151F">
        <w:rPr>
          <w:rFonts w:eastAsia="Arial Unicode MS"/>
          <w:color w:val="000000"/>
          <w:sz w:val="28"/>
          <w:szCs w:val="28"/>
          <w:lang w:bidi="ru-RU"/>
        </w:rPr>
        <w:t>36,5</w:t>
      </w:r>
      <w:r w:rsidRPr="006034FE">
        <w:rPr>
          <w:rFonts w:eastAsia="Arial Unicode MS"/>
          <w:color w:val="000000"/>
          <w:sz w:val="28"/>
          <w:szCs w:val="28"/>
          <w:lang w:bidi="ru-RU"/>
        </w:rPr>
        <w:t xml:space="preserve">%) и </w:t>
      </w:r>
      <w:r w:rsidR="00F864CE" w:rsidRPr="006034FE">
        <w:rPr>
          <w:rFonts w:eastAsia="Arial Unicode MS"/>
          <w:color w:val="000000"/>
          <w:sz w:val="28"/>
          <w:szCs w:val="28"/>
          <w:lang w:bidi="ru-RU"/>
        </w:rPr>
        <w:t>качество медицинской помощи (</w:t>
      </w:r>
      <w:r w:rsidR="00F864CE">
        <w:rPr>
          <w:rFonts w:eastAsia="Arial Unicode MS"/>
          <w:color w:val="000000"/>
          <w:sz w:val="28"/>
          <w:szCs w:val="28"/>
          <w:lang w:bidi="ru-RU"/>
        </w:rPr>
        <w:t>39,4</w:t>
      </w:r>
      <w:r w:rsidR="00F864CE" w:rsidRPr="006034FE">
        <w:rPr>
          <w:rFonts w:eastAsia="Arial Unicode MS"/>
          <w:color w:val="000000"/>
          <w:sz w:val="28"/>
          <w:szCs w:val="28"/>
          <w:lang w:bidi="ru-RU"/>
        </w:rPr>
        <w:t>%)</w:t>
      </w:r>
      <w:r w:rsidR="00F864CE">
        <w:rPr>
          <w:rFonts w:eastAsia="Arial Unicode MS"/>
          <w:color w:val="000000"/>
          <w:sz w:val="28"/>
          <w:szCs w:val="28"/>
          <w:lang w:bidi="ru-RU"/>
        </w:rPr>
        <w:t>.</w:t>
      </w:r>
      <w:r w:rsidR="00BD7012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6034FE">
        <w:rPr>
          <w:rFonts w:eastAsia="Arial Unicode MS"/>
          <w:color w:val="000000"/>
          <w:sz w:val="28"/>
          <w:szCs w:val="28"/>
          <w:lang w:bidi="ru-RU"/>
        </w:rPr>
        <w:t>Также в число наиболее распространенных факторов вошли экологические условия (</w:t>
      </w:r>
      <w:r w:rsidR="0058151F">
        <w:rPr>
          <w:rFonts w:eastAsia="Arial Unicode MS"/>
          <w:color w:val="000000"/>
          <w:sz w:val="28"/>
          <w:szCs w:val="28"/>
          <w:lang w:bidi="ru-RU"/>
        </w:rPr>
        <w:t>31,1</w:t>
      </w:r>
      <w:r w:rsidRPr="006034FE">
        <w:rPr>
          <w:rFonts w:eastAsia="Arial Unicode MS"/>
          <w:color w:val="000000"/>
          <w:sz w:val="28"/>
          <w:szCs w:val="28"/>
          <w:lang w:bidi="ru-RU"/>
        </w:rPr>
        <w:t>%), наследственность (</w:t>
      </w:r>
      <w:r w:rsidR="0058151F">
        <w:rPr>
          <w:rFonts w:eastAsia="Arial Unicode MS"/>
          <w:color w:val="000000"/>
          <w:sz w:val="28"/>
          <w:szCs w:val="28"/>
          <w:lang w:bidi="ru-RU"/>
        </w:rPr>
        <w:t>10,5</w:t>
      </w:r>
      <w:r w:rsidR="00F864CE">
        <w:rPr>
          <w:rFonts w:eastAsia="Arial Unicode MS"/>
          <w:color w:val="000000"/>
          <w:sz w:val="28"/>
          <w:szCs w:val="28"/>
          <w:lang w:bidi="ru-RU"/>
        </w:rPr>
        <w:t>%),</w:t>
      </w:r>
      <w:r w:rsidR="00BD7012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6034FE">
        <w:rPr>
          <w:rFonts w:eastAsia="Arial Unicode MS"/>
          <w:color w:val="000000"/>
          <w:sz w:val="28"/>
          <w:szCs w:val="28"/>
          <w:lang w:bidi="ru-RU"/>
        </w:rPr>
        <w:t>качество питания (</w:t>
      </w:r>
      <w:r w:rsidR="0058151F">
        <w:rPr>
          <w:rFonts w:eastAsia="Arial Unicode MS"/>
          <w:color w:val="000000"/>
          <w:sz w:val="28"/>
          <w:szCs w:val="28"/>
          <w:lang w:bidi="ru-RU"/>
        </w:rPr>
        <w:t>26,0</w:t>
      </w:r>
      <w:r w:rsidR="00F864CE">
        <w:rPr>
          <w:rFonts w:eastAsia="Arial Unicode MS"/>
          <w:color w:val="000000"/>
          <w:sz w:val="28"/>
          <w:szCs w:val="28"/>
          <w:lang w:bidi="ru-RU"/>
        </w:rPr>
        <w:t>%),</w:t>
      </w:r>
      <w:r w:rsidR="00BD7012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F864CE" w:rsidRPr="006034FE">
        <w:rPr>
          <w:rFonts w:eastAsia="Arial Unicode MS"/>
          <w:color w:val="000000"/>
          <w:sz w:val="28"/>
          <w:szCs w:val="28"/>
          <w:lang w:bidi="ru-RU"/>
        </w:rPr>
        <w:t>собственный образ жизни (</w:t>
      </w:r>
      <w:r w:rsidR="00F864CE">
        <w:rPr>
          <w:rFonts w:eastAsia="Arial Unicode MS"/>
          <w:color w:val="000000"/>
          <w:sz w:val="28"/>
          <w:szCs w:val="28"/>
          <w:lang w:bidi="ru-RU"/>
        </w:rPr>
        <w:t>18,8</w:t>
      </w:r>
      <w:r w:rsidR="00F864CE" w:rsidRPr="006034FE">
        <w:rPr>
          <w:rFonts w:eastAsia="Arial Unicode MS"/>
          <w:color w:val="000000"/>
          <w:sz w:val="28"/>
          <w:szCs w:val="28"/>
          <w:lang w:bidi="ru-RU"/>
        </w:rPr>
        <w:t>%).</w:t>
      </w:r>
    </w:p>
    <w:p w:rsidR="002864A3" w:rsidRDefault="002864A3" w:rsidP="00BD7012">
      <w:pPr>
        <w:widowControl w:val="0"/>
        <w:spacing w:line="322" w:lineRule="exact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При анкетировании</w:t>
      </w:r>
      <w:r w:rsidR="00BD7012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одним из вопросов</w:t>
      </w:r>
      <w:r w:rsidRPr="002864A3">
        <w:rPr>
          <w:color w:val="000000"/>
          <w:sz w:val="28"/>
          <w:szCs w:val="28"/>
          <w:lang w:bidi="ru-RU"/>
        </w:rPr>
        <w:t xml:space="preserve"> было предложено указать, как</w:t>
      </w:r>
      <w:r>
        <w:rPr>
          <w:color w:val="000000"/>
          <w:sz w:val="28"/>
          <w:szCs w:val="28"/>
          <w:lang w:bidi="ru-RU"/>
        </w:rPr>
        <w:t xml:space="preserve"> изменилось </w:t>
      </w:r>
      <w:r w:rsidRPr="002864A3">
        <w:rPr>
          <w:color w:val="000000"/>
          <w:sz w:val="28"/>
          <w:szCs w:val="28"/>
          <w:lang w:bidi="ru-RU"/>
        </w:rPr>
        <w:t xml:space="preserve">отношение к собственному здоровью за последний год. </w:t>
      </w:r>
      <w:r w:rsidR="000D4A72">
        <w:rPr>
          <w:color w:val="000000"/>
          <w:sz w:val="28"/>
          <w:szCs w:val="28"/>
          <w:lang w:bidi="ru-RU"/>
        </w:rPr>
        <w:t>38,6</w:t>
      </w:r>
      <w:r w:rsidRPr="002864A3">
        <w:rPr>
          <w:color w:val="000000"/>
          <w:sz w:val="28"/>
          <w:szCs w:val="28"/>
          <w:lang w:bidi="ru-RU"/>
        </w:rPr>
        <w:t xml:space="preserve">% опрошенных отметили, что стали больше внимания уделять здоровью, </w:t>
      </w:r>
      <w:r w:rsidR="000D4A72">
        <w:rPr>
          <w:color w:val="000000"/>
          <w:sz w:val="28"/>
          <w:szCs w:val="28"/>
          <w:lang w:bidi="ru-RU"/>
        </w:rPr>
        <w:t>44,0</w:t>
      </w:r>
      <w:r w:rsidRPr="002864A3">
        <w:rPr>
          <w:color w:val="000000"/>
          <w:sz w:val="28"/>
          <w:szCs w:val="28"/>
          <w:lang w:bidi="ru-RU"/>
        </w:rPr>
        <w:t>% считают, что уделяют и так достаточно внимания своему здоровью.</w:t>
      </w:r>
    </w:p>
    <w:p w:rsidR="000D4A72" w:rsidRDefault="000D4A72" w:rsidP="00BD7012">
      <w:pPr>
        <w:widowControl w:val="0"/>
        <w:spacing w:line="322" w:lineRule="exact"/>
        <w:ind w:firstLine="708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При расстановке жизненных приоритетов </w:t>
      </w:r>
      <w:r w:rsidRPr="000D4A72">
        <w:rPr>
          <w:rFonts w:eastAsia="Arial Unicode MS"/>
          <w:color w:val="000000"/>
          <w:sz w:val="28"/>
          <w:szCs w:val="28"/>
          <w:lang w:bidi="ru-RU"/>
        </w:rPr>
        <w:t xml:space="preserve">73,7% опрошенных отметили, </w:t>
      </w:r>
      <w:r w:rsidRPr="000D4A72">
        <w:rPr>
          <w:rFonts w:eastAsia="Arial Unicode MS"/>
          <w:color w:val="000000"/>
          <w:sz w:val="28"/>
          <w:szCs w:val="28"/>
          <w:lang w:bidi="ru-RU"/>
        </w:rPr>
        <w:lastRenderedPageBreak/>
        <w:t>что для них здоровье является важнейшей ценностью в жизни</w:t>
      </w:r>
      <w:r>
        <w:rPr>
          <w:rFonts w:eastAsia="Arial Unicode MS"/>
          <w:color w:val="000000"/>
          <w:sz w:val="28"/>
          <w:szCs w:val="28"/>
          <w:lang w:bidi="ru-RU"/>
        </w:rPr>
        <w:t>.</w:t>
      </w:r>
      <w:r w:rsidR="00BD7012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EC3F3B">
        <w:rPr>
          <w:rFonts w:eastAsia="Arial Unicode MS"/>
          <w:color w:val="000000"/>
          <w:sz w:val="28"/>
          <w:szCs w:val="28"/>
          <w:lang w:bidi="ru-RU"/>
        </w:rPr>
        <w:t xml:space="preserve">Наряду с этим </w:t>
      </w:r>
      <w:r w:rsidR="00BD7012">
        <w:rPr>
          <w:rFonts w:eastAsia="Arial Unicode MS"/>
          <w:color w:val="000000"/>
          <w:sz w:val="28"/>
          <w:szCs w:val="28"/>
          <w:lang w:bidi="ru-RU"/>
        </w:rPr>
        <w:t xml:space="preserve">– </w:t>
      </w:r>
      <w:r w:rsidR="00EC3F3B">
        <w:rPr>
          <w:rFonts w:eastAsia="Arial Unicode MS"/>
          <w:color w:val="000000"/>
          <w:sz w:val="28"/>
          <w:szCs w:val="28"/>
          <w:lang w:bidi="ru-RU"/>
        </w:rPr>
        <w:t>семья (54,7%), душевный комфорт (39,4%), материальное благо (</w:t>
      </w:r>
      <w:r w:rsidR="009B724B">
        <w:rPr>
          <w:rFonts w:eastAsia="Arial Unicode MS"/>
          <w:color w:val="000000"/>
          <w:sz w:val="28"/>
          <w:szCs w:val="28"/>
          <w:lang w:bidi="ru-RU"/>
        </w:rPr>
        <w:t>31,4%).</w:t>
      </w:r>
    </w:p>
    <w:p w:rsidR="009B724B" w:rsidRDefault="009B724B" w:rsidP="00BD7012">
      <w:pPr>
        <w:widowControl w:val="0"/>
        <w:spacing w:line="322" w:lineRule="exact"/>
        <w:ind w:firstLine="708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9B724B">
        <w:rPr>
          <w:rFonts w:eastAsia="Arial Unicode MS"/>
          <w:color w:val="000000"/>
          <w:sz w:val="28"/>
          <w:szCs w:val="28"/>
          <w:lang w:bidi="ru-RU"/>
        </w:rPr>
        <w:t>Для большинства респондентов основным видом физической активности в повседневной жизни являются прогулки в быстром темпе не менее 20 минут в день (</w:t>
      </w:r>
      <w:r w:rsidR="007F4AB2">
        <w:rPr>
          <w:rFonts w:eastAsia="Arial Unicode MS"/>
          <w:color w:val="000000"/>
          <w:sz w:val="28"/>
          <w:szCs w:val="28"/>
          <w:lang w:bidi="ru-RU"/>
        </w:rPr>
        <w:t>34,0</w:t>
      </w:r>
      <w:r w:rsidRPr="009B724B">
        <w:rPr>
          <w:rFonts w:eastAsia="Arial Unicode MS"/>
          <w:color w:val="000000"/>
          <w:sz w:val="28"/>
          <w:szCs w:val="28"/>
          <w:lang w:bidi="ru-RU"/>
        </w:rPr>
        <w:t xml:space="preserve">% </w:t>
      </w:r>
      <w:r w:rsidR="00BD7012">
        <w:rPr>
          <w:rFonts w:eastAsia="Arial Unicode MS"/>
          <w:color w:val="000000"/>
          <w:sz w:val="28"/>
          <w:szCs w:val="28"/>
          <w:lang w:bidi="ru-RU"/>
        </w:rPr>
        <w:t>–</w:t>
      </w:r>
      <w:r w:rsidRPr="009B724B">
        <w:rPr>
          <w:rFonts w:eastAsia="Arial Unicode MS"/>
          <w:color w:val="000000"/>
          <w:sz w:val="28"/>
          <w:szCs w:val="28"/>
          <w:lang w:bidi="ru-RU"/>
        </w:rPr>
        <w:t xml:space="preserve"> ежедневно, </w:t>
      </w:r>
      <w:r w:rsidR="007F4AB2">
        <w:rPr>
          <w:rFonts w:eastAsia="Arial Unicode MS"/>
          <w:color w:val="000000"/>
          <w:sz w:val="28"/>
          <w:szCs w:val="28"/>
          <w:lang w:bidi="ru-RU"/>
        </w:rPr>
        <w:t>33,8</w:t>
      </w:r>
      <w:r w:rsidRPr="009B724B">
        <w:rPr>
          <w:rFonts w:eastAsia="Arial Unicode MS"/>
          <w:color w:val="000000"/>
          <w:sz w:val="28"/>
          <w:szCs w:val="28"/>
          <w:lang w:bidi="ru-RU"/>
        </w:rPr>
        <w:t xml:space="preserve">% </w:t>
      </w:r>
      <w:r w:rsidR="00BD7012">
        <w:rPr>
          <w:rFonts w:eastAsia="Arial Unicode MS"/>
          <w:color w:val="000000"/>
          <w:sz w:val="28"/>
          <w:szCs w:val="28"/>
          <w:lang w:bidi="ru-RU"/>
        </w:rPr>
        <w:t>–</w:t>
      </w:r>
      <w:r w:rsidRPr="009B724B">
        <w:rPr>
          <w:rFonts w:eastAsia="Arial Unicode MS"/>
          <w:color w:val="000000"/>
          <w:sz w:val="28"/>
          <w:szCs w:val="28"/>
          <w:lang w:bidi="ru-RU"/>
        </w:rPr>
        <w:t xml:space="preserve"> несколько раз в неделю).</w:t>
      </w:r>
    </w:p>
    <w:p w:rsidR="001D3F9F" w:rsidRDefault="001D3F9F" w:rsidP="001D3F9F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1D3F9F">
        <w:rPr>
          <w:color w:val="000000"/>
          <w:sz w:val="28"/>
          <w:szCs w:val="28"/>
          <w:lang w:bidi="ru-RU"/>
        </w:rPr>
        <w:t>Наиболее значимые факторы, мешающие опрошенным бы</w:t>
      </w:r>
      <w:r w:rsidR="00AF50B2">
        <w:rPr>
          <w:color w:val="000000"/>
          <w:sz w:val="28"/>
          <w:szCs w:val="28"/>
          <w:lang w:bidi="ru-RU"/>
        </w:rPr>
        <w:t xml:space="preserve">ть физически более активными, </w:t>
      </w:r>
      <w:r w:rsidRPr="001D3F9F">
        <w:rPr>
          <w:color w:val="000000"/>
          <w:sz w:val="28"/>
          <w:szCs w:val="28"/>
          <w:lang w:bidi="ru-RU"/>
        </w:rPr>
        <w:t>нехватка свободного времени (</w:t>
      </w:r>
      <w:r w:rsidR="005D4F5C">
        <w:rPr>
          <w:color w:val="000000"/>
          <w:sz w:val="28"/>
          <w:szCs w:val="28"/>
          <w:lang w:bidi="ru-RU"/>
        </w:rPr>
        <w:t>44,2</w:t>
      </w:r>
      <w:r w:rsidRPr="001D3F9F">
        <w:rPr>
          <w:color w:val="000000"/>
          <w:sz w:val="28"/>
          <w:szCs w:val="28"/>
          <w:lang w:bidi="ru-RU"/>
        </w:rPr>
        <w:t xml:space="preserve">%), </w:t>
      </w:r>
      <w:r w:rsidR="00086524" w:rsidRPr="001D3F9F">
        <w:rPr>
          <w:color w:val="000000"/>
          <w:sz w:val="28"/>
          <w:szCs w:val="28"/>
          <w:lang w:bidi="ru-RU"/>
        </w:rPr>
        <w:t>недостаточное количество спортивных объектов (</w:t>
      </w:r>
      <w:r w:rsidR="00086524">
        <w:rPr>
          <w:color w:val="000000"/>
          <w:sz w:val="28"/>
          <w:szCs w:val="28"/>
          <w:lang w:bidi="ru-RU"/>
        </w:rPr>
        <w:t>34,9</w:t>
      </w:r>
      <w:r w:rsidR="00086524" w:rsidRPr="001D3F9F">
        <w:rPr>
          <w:color w:val="000000"/>
          <w:sz w:val="28"/>
          <w:szCs w:val="28"/>
          <w:lang w:bidi="ru-RU"/>
        </w:rPr>
        <w:t>%)</w:t>
      </w:r>
      <w:r w:rsidR="00086524">
        <w:rPr>
          <w:color w:val="000000"/>
          <w:sz w:val="28"/>
          <w:szCs w:val="28"/>
          <w:lang w:bidi="ru-RU"/>
        </w:rPr>
        <w:t>,</w:t>
      </w:r>
      <w:r w:rsidR="00BD7012">
        <w:rPr>
          <w:color w:val="000000"/>
          <w:sz w:val="28"/>
          <w:szCs w:val="28"/>
          <w:lang w:bidi="ru-RU"/>
        </w:rPr>
        <w:t xml:space="preserve"> </w:t>
      </w:r>
      <w:r w:rsidR="00086524" w:rsidRPr="001D3F9F">
        <w:rPr>
          <w:color w:val="000000"/>
          <w:sz w:val="28"/>
          <w:szCs w:val="28"/>
          <w:lang w:bidi="ru-RU"/>
        </w:rPr>
        <w:t>утомленность работой (</w:t>
      </w:r>
      <w:r w:rsidR="00086524">
        <w:rPr>
          <w:color w:val="000000"/>
          <w:sz w:val="28"/>
          <w:szCs w:val="28"/>
          <w:lang w:bidi="ru-RU"/>
        </w:rPr>
        <w:t>31,4</w:t>
      </w:r>
      <w:r w:rsidR="00086524" w:rsidRPr="001D3F9F">
        <w:rPr>
          <w:color w:val="000000"/>
          <w:sz w:val="28"/>
          <w:szCs w:val="28"/>
          <w:lang w:bidi="ru-RU"/>
        </w:rPr>
        <w:t>%)</w:t>
      </w:r>
      <w:r w:rsidR="00086524">
        <w:rPr>
          <w:color w:val="000000"/>
          <w:sz w:val="28"/>
          <w:szCs w:val="28"/>
          <w:lang w:bidi="ru-RU"/>
        </w:rPr>
        <w:t xml:space="preserve">, </w:t>
      </w:r>
      <w:r w:rsidRPr="001D3F9F">
        <w:rPr>
          <w:color w:val="000000"/>
          <w:sz w:val="28"/>
          <w:szCs w:val="28"/>
          <w:lang w:bidi="ru-RU"/>
        </w:rPr>
        <w:t>обязанности по домашнему хозяйству (</w:t>
      </w:r>
      <w:r w:rsidR="005D4F5C">
        <w:rPr>
          <w:color w:val="000000"/>
          <w:sz w:val="28"/>
          <w:szCs w:val="28"/>
          <w:lang w:bidi="ru-RU"/>
        </w:rPr>
        <w:t>28,4</w:t>
      </w:r>
      <w:r w:rsidRPr="001D3F9F">
        <w:rPr>
          <w:color w:val="000000"/>
          <w:sz w:val="28"/>
          <w:szCs w:val="28"/>
          <w:lang w:bidi="ru-RU"/>
        </w:rPr>
        <w:t>%)</w:t>
      </w:r>
      <w:r w:rsidR="00BD7012">
        <w:rPr>
          <w:color w:val="000000"/>
          <w:sz w:val="28"/>
          <w:szCs w:val="28"/>
          <w:lang w:bidi="ru-RU"/>
        </w:rPr>
        <w:t>.</w:t>
      </w:r>
      <w:r w:rsidRPr="001D3F9F">
        <w:rPr>
          <w:color w:val="000000"/>
          <w:sz w:val="28"/>
          <w:szCs w:val="28"/>
          <w:lang w:bidi="ru-RU"/>
        </w:rPr>
        <w:t xml:space="preserve"> Респонденты указали также на причины, </w:t>
      </w:r>
      <w:r w:rsidR="00BD7012">
        <w:rPr>
          <w:color w:val="000000"/>
          <w:sz w:val="28"/>
          <w:szCs w:val="28"/>
          <w:lang w:bidi="ru-RU"/>
        </w:rPr>
        <w:t xml:space="preserve">не </w:t>
      </w:r>
      <w:r w:rsidRPr="001D3F9F">
        <w:rPr>
          <w:color w:val="000000"/>
          <w:sz w:val="28"/>
          <w:szCs w:val="28"/>
          <w:lang w:bidi="ru-RU"/>
        </w:rPr>
        <w:t>связанные с инфраструктурой спортивных объектов</w:t>
      </w:r>
      <w:r w:rsidR="00BD7012">
        <w:rPr>
          <w:color w:val="000000"/>
          <w:sz w:val="28"/>
          <w:szCs w:val="28"/>
          <w:lang w:bidi="ru-RU"/>
        </w:rPr>
        <w:t xml:space="preserve"> –</w:t>
      </w:r>
      <w:r w:rsidRPr="001D3F9F">
        <w:rPr>
          <w:color w:val="000000"/>
          <w:sz w:val="28"/>
          <w:szCs w:val="28"/>
          <w:lang w:bidi="ru-RU"/>
        </w:rPr>
        <w:t xml:space="preserve"> </w:t>
      </w:r>
      <w:r w:rsidR="00086524" w:rsidRPr="001D3F9F">
        <w:rPr>
          <w:color w:val="000000"/>
          <w:sz w:val="28"/>
          <w:szCs w:val="28"/>
          <w:lang w:bidi="ru-RU"/>
        </w:rPr>
        <w:t>собственная лень (</w:t>
      </w:r>
      <w:r w:rsidR="00086524">
        <w:rPr>
          <w:color w:val="000000"/>
          <w:sz w:val="28"/>
          <w:szCs w:val="28"/>
          <w:lang w:bidi="ru-RU"/>
        </w:rPr>
        <w:t>16,1%),</w:t>
      </w:r>
      <w:r w:rsidR="00BD7012">
        <w:rPr>
          <w:color w:val="000000"/>
          <w:sz w:val="28"/>
          <w:szCs w:val="28"/>
          <w:lang w:bidi="ru-RU"/>
        </w:rPr>
        <w:t xml:space="preserve"> </w:t>
      </w:r>
      <w:r w:rsidR="00086524">
        <w:rPr>
          <w:color w:val="000000"/>
          <w:sz w:val="28"/>
          <w:szCs w:val="28"/>
          <w:lang w:bidi="ru-RU"/>
        </w:rPr>
        <w:t>причины</w:t>
      </w:r>
      <w:r w:rsidR="00BD7012">
        <w:rPr>
          <w:color w:val="000000"/>
          <w:sz w:val="28"/>
          <w:szCs w:val="28"/>
          <w:lang w:bidi="ru-RU"/>
        </w:rPr>
        <w:t>,</w:t>
      </w:r>
      <w:r w:rsidR="00086524">
        <w:rPr>
          <w:color w:val="000000"/>
          <w:sz w:val="28"/>
          <w:szCs w:val="28"/>
          <w:lang w:bidi="ru-RU"/>
        </w:rPr>
        <w:t xml:space="preserve"> связанные со здоровьем</w:t>
      </w:r>
      <w:r w:rsidRPr="001D3F9F">
        <w:rPr>
          <w:color w:val="000000"/>
          <w:sz w:val="28"/>
          <w:szCs w:val="28"/>
          <w:lang w:bidi="ru-RU"/>
        </w:rPr>
        <w:t xml:space="preserve"> (</w:t>
      </w:r>
      <w:r w:rsidR="00086524">
        <w:rPr>
          <w:color w:val="000000"/>
          <w:sz w:val="28"/>
          <w:szCs w:val="28"/>
          <w:lang w:bidi="ru-RU"/>
        </w:rPr>
        <w:t>10,5</w:t>
      </w:r>
      <w:r w:rsidRPr="001D3F9F">
        <w:rPr>
          <w:color w:val="000000"/>
          <w:sz w:val="28"/>
          <w:szCs w:val="28"/>
          <w:lang w:bidi="ru-RU"/>
        </w:rPr>
        <w:t>%).</w:t>
      </w:r>
    </w:p>
    <w:p w:rsidR="001D3F9F" w:rsidRPr="00D27988" w:rsidRDefault="00D27988" w:rsidP="001D3F9F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К</w:t>
      </w:r>
      <w:r w:rsidRPr="00D27988">
        <w:rPr>
          <w:rFonts w:eastAsia="Arial Unicode MS"/>
          <w:color w:val="000000"/>
          <w:sz w:val="28"/>
          <w:szCs w:val="28"/>
          <w:lang w:bidi="ru-RU"/>
        </w:rPr>
        <w:t xml:space="preserve"> физической активности </w:t>
      </w:r>
      <w:r>
        <w:rPr>
          <w:rFonts w:eastAsia="Arial Unicode MS"/>
          <w:color w:val="000000"/>
          <w:sz w:val="28"/>
          <w:szCs w:val="28"/>
          <w:lang w:bidi="ru-RU"/>
        </w:rPr>
        <w:t>анкетируемых</w:t>
      </w:r>
      <w:r w:rsidRPr="00D27988">
        <w:rPr>
          <w:rFonts w:eastAsia="Arial Unicode MS"/>
          <w:color w:val="000000"/>
          <w:sz w:val="28"/>
          <w:szCs w:val="28"/>
          <w:lang w:bidi="ru-RU"/>
        </w:rPr>
        <w:t xml:space="preserve"> чаще всего мотивирует желание укрепить собственное здоровье (</w:t>
      </w:r>
      <w:r>
        <w:rPr>
          <w:rFonts w:eastAsia="Arial Unicode MS"/>
          <w:color w:val="000000"/>
          <w:sz w:val="28"/>
          <w:szCs w:val="28"/>
          <w:lang w:bidi="ru-RU"/>
        </w:rPr>
        <w:t>44,3</w:t>
      </w:r>
      <w:r w:rsidRPr="00D27988">
        <w:rPr>
          <w:rFonts w:eastAsia="Arial Unicode MS"/>
          <w:color w:val="000000"/>
          <w:sz w:val="28"/>
          <w:szCs w:val="28"/>
          <w:lang w:bidi="ru-RU"/>
        </w:rPr>
        <w:t>%), стремление лучше выглядеть (</w:t>
      </w:r>
      <w:r>
        <w:rPr>
          <w:rFonts w:eastAsia="Arial Unicode MS"/>
          <w:color w:val="000000"/>
          <w:sz w:val="28"/>
          <w:szCs w:val="28"/>
          <w:lang w:bidi="ru-RU"/>
        </w:rPr>
        <w:t>22,3</w:t>
      </w:r>
      <w:r w:rsidRPr="00D27988">
        <w:rPr>
          <w:rFonts w:eastAsia="Arial Unicode MS"/>
          <w:color w:val="000000"/>
          <w:sz w:val="28"/>
          <w:szCs w:val="28"/>
          <w:lang w:bidi="ru-RU"/>
        </w:rPr>
        <w:t>%)</w:t>
      </w:r>
      <w:r>
        <w:rPr>
          <w:rFonts w:eastAsia="Arial Unicode MS"/>
          <w:color w:val="000000"/>
          <w:sz w:val="28"/>
          <w:szCs w:val="28"/>
          <w:lang w:bidi="ru-RU"/>
        </w:rPr>
        <w:t>,</w:t>
      </w:r>
      <w:r w:rsidRPr="00D27988">
        <w:rPr>
          <w:rFonts w:eastAsia="Arial Unicode MS"/>
          <w:color w:val="000000"/>
          <w:sz w:val="28"/>
          <w:szCs w:val="28"/>
          <w:lang w:bidi="ru-RU"/>
        </w:rPr>
        <w:t xml:space="preserve"> а также </w:t>
      </w:r>
      <w:r>
        <w:rPr>
          <w:rFonts w:eastAsia="Arial Unicode MS"/>
          <w:color w:val="000000"/>
          <w:sz w:val="28"/>
          <w:szCs w:val="28"/>
          <w:lang w:bidi="ru-RU"/>
        </w:rPr>
        <w:t>улучшить качество жизни</w:t>
      </w:r>
      <w:r w:rsidRPr="00D27988">
        <w:rPr>
          <w:rFonts w:eastAsia="Arial Unicode MS"/>
          <w:color w:val="000000"/>
          <w:sz w:val="28"/>
          <w:szCs w:val="28"/>
          <w:lang w:bidi="ru-RU"/>
        </w:rPr>
        <w:t xml:space="preserve"> (</w:t>
      </w:r>
      <w:r>
        <w:rPr>
          <w:rFonts w:eastAsia="Arial Unicode MS"/>
          <w:color w:val="000000"/>
          <w:sz w:val="28"/>
          <w:szCs w:val="28"/>
          <w:lang w:bidi="ru-RU"/>
        </w:rPr>
        <w:t>12,1</w:t>
      </w:r>
      <w:r w:rsidRPr="00D27988">
        <w:rPr>
          <w:rFonts w:eastAsia="Arial Unicode MS"/>
          <w:color w:val="000000"/>
          <w:sz w:val="28"/>
          <w:szCs w:val="28"/>
          <w:lang w:bidi="ru-RU"/>
        </w:rPr>
        <w:t>%).</w:t>
      </w:r>
    </w:p>
    <w:p w:rsidR="00EF37F9" w:rsidRPr="00EF37F9" w:rsidRDefault="00EF37F9" w:rsidP="00EF37F9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Одним из основных звеньев</w:t>
      </w:r>
      <w:r w:rsidRPr="00EF37F9">
        <w:rPr>
          <w:color w:val="000000"/>
          <w:sz w:val="28"/>
          <w:szCs w:val="28"/>
          <w:lang w:bidi="ru-RU"/>
        </w:rPr>
        <w:t xml:space="preserve"> здорового образа жизни является </w:t>
      </w:r>
      <w:r>
        <w:rPr>
          <w:color w:val="000000"/>
          <w:sz w:val="28"/>
          <w:szCs w:val="28"/>
          <w:lang w:bidi="ru-RU"/>
        </w:rPr>
        <w:t xml:space="preserve">организация и </w:t>
      </w:r>
      <w:r w:rsidRPr="00EF37F9">
        <w:rPr>
          <w:color w:val="000000"/>
          <w:sz w:val="28"/>
          <w:szCs w:val="28"/>
          <w:lang w:bidi="ru-RU"/>
        </w:rPr>
        <w:t xml:space="preserve">соблюдение правил и принципов рационального питания. Приоритетными правилами питания для </w:t>
      </w:r>
      <w:r>
        <w:rPr>
          <w:color w:val="000000"/>
          <w:sz w:val="28"/>
          <w:szCs w:val="28"/>
          <w:lang w:bidi="ru-RU"/>
        </w:rPr>
        <w:t>анкетирующих</w:t>
      </w:r>
      <w:r w:rsidRPr="00EF37F9">
        <w:rPr>
          <w:color w:val="000000"/>
          <w:sz w:val="28"/>
          <w:szCs w:val="28"/>
          <w:lang w:bidi="ru-RU"/>
        </w:rPr>
        <w:t xml:space="preserve"> являются: регулярный прием пищи не менее 3-х раз в день (</w:t>
      </w:r>
      <w:r>
        <w:rPr>
          <w:color w:val="000000"/>
          <w:sz w:val="28"/>
          <w:szCs w:val="28"/>
          <w:lang w:bidi="ru-RU"/>
        </w:rPr>
        <w:t>34,0</w:t>
      </w:r>
      <w:r w:rsidRPr="00EF37F9">
        <w:rPr>
          <w:color w:val="000000"/>
          <w:sz w:val="28"/>
          <w:szCs w:val="28"/>
          <w:lang w:bidi="ru-RU"/>
        </w:rPr>
        <w:t>%), соблюдение умеренности в потреблении продуктов питания (</w:t>
      </w:r>
      <w:r w:rsidR="003F6BDF">
        <w:rPr>
          <w:color w:val="000000"/>
          <w:sz w:val="28"/>
          <w:szCs w:val="28"/>
          <w:lang w:bidi="ru-RU"/>
        </w:rPr>
        <w:t>28,4</w:t>
      </w:r>
      <w:r w:rsidRPr="00EF37F9">
        <w:rPr>
          <w:color w:val="000000"/>
          <w:sz w:val="28"/>
          <w:szCs w:val="28"/>
          <w:lang w:bidi="ru-RU"/>
        </w:rPr>
        <w:t>%), отслеживание маркировок, сроков годности употребляемых продуктов (</w:t>
      </w:r>
      <w:r w:rsidR="003F6BDF">
        <w:rPr>
          <w:color w:val="000000"/>
          <w:sz w:val="28"/>
          <w:szCs w:val="28"/>
          <w:lang w:bidi="ru-RU"/>
        </w:rPr>
        <w:t>26,0</w:t>
      </w:r>
      <w:r w:rsidRPr="00EF37F9">
        <w:rPr>
          <w:color w:val="000000"/>
          <w:sz w:val="28"/>
          <w:szCs w:val="28"/>
          <w:lang w:bidi="ru-RU"/>
        </w:rPr>
        <w:t>%).</w:t>
      </w:r>
    </w:p>
    <w:p w:rsidR="00514F90" w:rsidRDefault="00AF50B2" w:rsidP="00BD701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Отрицательно на состояние здоровья </w:t>
      </w:r>
      <w:r w:rsidR="00BD7012">
        <w:rPr>
          <w:color w:val="000000"/>
          <w:sz w:val="28"/>
          <w:szCs w:val="28"/>
          <w:lang w:bidi="ru-RU"/>
        </w:rPr>
        <w:t>с</w:t>
      </w:r>
      <w:r>
        <w:rPr>
          <w:color w:val="000000"/>
          <w:sz w:val="28"/>
          <w:szCs w:val="28"/>
          <w:lang w:bidi="ru-RU"/>
        </w:rPr>
        <w:t xml:space="preserve">казывается наличие вредных привычек. При анкетировании </w:t>
      </w:r>
      <w:r>
        <w:rPr>
          <w:sz w:val="28"/>
          <w:szCs w:val="28"/>
        </w:rPr>
        <w:t>ответили,</w:t>
      </w:r>
      <w:r w:rsidR="00BD7012">
        <w:rPr>
          <w:sz w:val="28"/>
          <w:szCs w:val="28"/>
        </w:rPr>
        <w:t xml:space="preserve"> </w:t>
      </w:r>
      <w:r>
        <w:rPr>
          <w:sz w:val="28"/>
          <w:szCs w:val="28"/>
        </w:rPr>
        <w:t>что курят</w:t>
      </w:r>
      <w:r w:rsidRPr="00120D0A">
        <w:rPr>
          <w:sz w:val="28"/>
          <w:szCs w:val="28"/>
        </w:rPr>
        <w:t xml:space="preserve"> до 10 сигарет в день</w:t>
      </w:r>
      <w:r w:rsidR="00BD7012">
        <w:rPr>
          <w:sz w:val="28"/>
          <w:szCs w:val="28"/>
        </w:rPr>
        <w:t>,</w:t>
      </w:r>
      <w:r w:rsidRPr="00120D0A">
        <w:rPr>
          <w:sz w:val="28"/>
          <w:szCs w:val="28"/>
        </w:rPr>
        <w:t xml:space="preserve"> </w:t>
      </w:r>
      <w:r>
        <w:rPr>
          <w:sz w:val="28"/>
          <w:szCs w:val="28"/>
        </w:rPr>
        <w:t>9,4%</w:t>
      </w:r>
      <w:r w:rsidR="00BD7012">
        <w:rPr>
          <w:sz w:val="28"/>
          <w:szCs w:val="28"/>
        </w:rPr>
        <w:t xml:space="preserve"> опрошенных</w:t>
      </w:r>
      <w:r>
        <w:rPr>
          <w:sz w:val="28"/>
          <w:szCs w:val="28"/>
        </w:rPr>
        <w:t>, п</w:t>
      </w:r>
      <w:r w:rsidRPr="00120D0A">
        <w:rPr>
          <w:sz w:val="28"/>
          <w:szCs w:val="28"/>
        </w:rPr>
        <w:t xml:space="preserve">робовал несколько раз, но мне не понравилось </w:t>
      </w:r>
      <w:r w:rsidR="00BD7012">
        <w:rPr>
          <w:sz w:val="28"/>
          <w:szCs w:val="28"/>
        </w:rPr>
        <w:t xml:space="preserve">– </w:t>
      </w:r>
      <w:r>
        <w:rPr>
          <w:sz w:val="28"/>
          <w:szCs w:val="28"/>
        </w:rPr>
        <w:t>13,9</w:t>
      </w:r>
      <w:r w:rsidRPr="00120D0A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="00BD7012">
        <w:rPr>
          <w:sz w:val="28"/>
          <w:szCs w:val="28"/>
        </w:rPr>
        <w:t xml:space="preserve"> курил, но бросил – 13,1%</w:t>
      </w:r>
      <w:r>
        <w:rPr>
          <w:sz w:val="28"/>
          <w:szCs w:val="28"/>
        </w:rPr>
        <w:t>, никогда не пробовал</w:t>
      </w:r>
      <w:r w:rsidR="00BD7012">
        <w:rPr>
          <w:sz w:val="28"/>
          <w:szCs w:val="28"/>
        </w:rPr>
        <w:t xml:space="preserve"> –</w:t>
      </w:r>
      <w:r>
        <w:rPr>
          <w:sz w:val="28"/>
          <w:szCs w:val="28"/>
        </w:rPr>
        <w:t>46,4</w:t>
      </w:r>
      <w:r w:rsidRPr="00120D0A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514F90" w:rsidRPr="00514F90" w:rsidRDefault="00514F90" w:rsidP="00BD7012">
      <w:pPr>
        <w:pStyle w:val="Bodytext20"/>
        <w:shd w:val="clear" w:color="auto" w:fill="auto"/>
        <w:spacing w:before="0" w:line="322" w:lineRule="exact"/>
        <w:ind w:firstLine="709"/>
        <w:rPr>
          <w:color w:val="000000"/>
          <w:lang w:bidi="ru-RU"/>
        </w:rPr>
      </w:pPr>
      <w:r w:rsidRPr="00514F90">
        <w:rPr>
          <w:color w:val="000000"/>
          <w:lang w:bidi="ru-RU"/>
        </w:rPr>
        <w:t xml:space="preserve">Не употребляют крепкие алкогольные напитки </w:t>
      </w:r>
      <w:r>
        <w:rPr>
          <w:color w:val="000000"/>
          <w:lang w:bidi="ru-RU"/>
        </w:rPr>
        <w:t xml:space="preserve">43,4% респондентов, </w:t>
      </w:r>
      <w:r w:rsidRPr="00514F90">
        <w:rPr>
          <w:color w:val="000000"/>
          <w:lang w:bidi="ru-RU"/>
        </w:rPr>
        <w:t>часто (ежедневно и несколько раз в неделю) употребляющих пиво</w:t>
      </w:r>
      <w:r w:rsidR="00BD7012">
        <w:rPr>
          <w:color w:val="000000"/>
          <w:lang w:bidi="ru-RU"/>
        </w:rPr>
        <w:t xml:space="preserve"> – </w:t>
      </w:r>
      <w:r>
        <w:rPr>
          <w:color w:val="000000"/>
          <w:lang w:bidi="ru-RU"/>
        </w:rPr>
        <w:t>12,6</w:t>
      </w:r>
      <w:r w:rsidRPr="00514F90">
        <w:rPr>
          <w:color w:val="000000"/>
          <w:lang w:bidi="ru-RU"/>
        </w:rPr>
        <w:t xml:space="preserve">%, легкие вина </w:t>
      </w:r>
      <w:r w:rsidR="00BD7012">
        <w:rPr>
          <w:color w:val="000000"/>
          <w:lang w:bidi="ru-RU"/>
        </w:rPr>
        <w:t xml:space="preserve">– </w:t>
      </w:r>
      <w:r>
        <w:rPr>
          <w:color w:val="000000"/>
          <w:lang w:bidi="ru-RU"/>
        </w:rPr>
        <w:t>5,9</w:t>
      </w:r>
      <w:r w:rsidR="00BD7012">
        <w:rPr>
          <w:color w:val="000000"/>
          <w:lang w:bidi="ru-RU"/>
        </w:rPr>
        <w:t>%,</w:t>
      </w:r>
      <w:r w:rsidR="00CF5484">
        <w:rPr>
          <w:color w:val="000000"/>
          <w:lang w:bidi="ru-RU"/>
        </w:rPr>
        <w:t xml:space="preserve"> крепкие алкогольные напитки – </w:t>
      </w:r>
      <w:r>
        <w:rPr>
          <w:color w:val="000000"/>
          <w:lang w:bidi="ru-RU"/>
        </w:rPr>
        <w:t>4,6</w:t>
      </w:r>
      <w:r w:rsidRPr="00514F90">
        <w:rPr>
          <w:color w:val="000000"/>
          <w:lang w:bidi="ru-RU"/>
        </w:rPr>
        <w:t xml:space="preserve">%. </w:t>
      </w:r>
      <w:r w:rsidR="00CF5484">
        <w:rPr>
          <w:color w:val="000000"/>
          <w:lang w:bidi="ru-RU"/>
        </w:rPr>
        <w:t>44,0</w:t>
      </w:r>
      <w:r w:rsidR="00CF5484" w:rsidRPr="00514F90">
        <w:rPr>
          <w:color w:val="000000"/>
          <w:lang w:bidi="ru-RU"/>
        </w:rPr>
        <w:t>%</w:t>
      </w:r>
      <w:r w:rsidR="00CF5484">
        <w:rPr>
          <w:color w:val="000000"/>
          <w:lang w:bidi="ru-RU"/>
        </w:rPr>
        <w:t xml:space="preserve"> </w:t>
      </w:r>
      <w:r w:rsidR="00CF5484" w:rsidRPr="00514F90">
        <w:rPr>
          <w:color w:val="000000"/>
          <w:lang w:bidi="ru-RU"/>
        </w:rPr>
        <w:t xml:space="preserve">участников социологического опроса </w:t>
      </w:r>
      <w:r w:rsidRPr="00514F90">
        <w:rPr>
          <w:color w:val="000000"/>
          <w:lang w:bidi="ru-RU"/>
        </w:rPr>
        <w:t>отказа</w:t>
      </w:r>
      <w:r w:rsidR="00CF5484">
        <w:rPr>
          <w:color w:val="000000"/>
          <w:lang w:bidi="ru-RU"/>
        </w:rPr>
        <w:t>лись</w:t>
      </w:r>
      <w:r w:rsidRPr="00514F90">
        <w:rPr>
          <w:color w:val="000000"/>
          <w:lang w:bidi="ru-RU"/>
        </w:rPr>
        <w:t xml:space="preserve"> от употребления пива</w:t>
      </w:r>
      <w:r w:rsidR="00CF5484">
        <w:rPr>
          <w:color w:val="000000"/>
          <w:lang w:bidi="ru-RU"/>
        </w:rPr>
        <w:t>.</w:t>
      </w:r>
    </w:p>
    <w:p w:rsidR="00AF50B2" w:rsidRDefault="00AF50B2" w:rsidP="00BD7012">
      <w:pPr>
        <w:ind w:firstLine="709"/>
        <w:jc w:val="both"/>
        <w:rPr>
          <w:sz w:val="28"/>
          <w:szCs w:val="28"/>
        </w:rPr>
      </w:pPr>
    </w:p>
    <w:p w:rsidR="009A265C" w:rsidRDefault="009A265C" w:rsidP="00BD7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563" w:rsidRPr="00B22EA0" w:rsidRDefault="00081563" w:rsidP="0033601B">
      <w:pPr>
        <w:contextualSpacing/>
        <w:jc w:val="center"/>
        <w:rPr>
          <w:rStyle w:val="FontStyle24"/>
          <w:b/>
          <w:szCs w:val="26"/>
        </w:rPr>
      </w:pPr>
      <w:bookmarkStart w:id="3" w:name="_GoBack"/>
      <w:bookmarkEnd w:id="3"/>
      <w:r w:rsidRPr="00B22EA0">
        <w:rPr>
          <w:rStyle w:val="FontStyle24"/>
          <w:b/>
          <w:szCs w:val="26"/>
        </w:rPr>
        <w:lastRenderedPageBreak/>
        <w:t>8. ОСНОВНЫЕ НАПРАВЛЕНИЯ ДЕЯТЕЛЬНОСТИ ПО УКРЕПЛЕНИЮ ЗДОРОВЬЯ НАСЕЛЕНИЯ ДЛЯ ДОСТИЖЕНИЯ ПОКАЗАТЕЛЕЙ ЦЕЛЕЙ УСТОЙЧИВОГО РАЗВИТИЯ</w:t>
      </w:r>
    </w:p>
    <w:p w:rsidR="00081563" w:rsidRPr="007119B0" w:rsidRDefault="00081563" w:rsidP="0033601B">
      <w:pPr>
        <w:pStyle w:val="Style7"/>
        <w:widowControl/>
        <w:tabs>
          <w:tab w:val="left" w:pos="1387"/>
          <w:tab w:val="left" w:leader="underscore" w:pos="3643"/>
        </w:tabs>
        <w:spacing w:before="67" w:line="346" w:lineRule="exact"/>
        <w:ind w:firstLine="0"/>
        <w:jc w:val="center"/>
        <w:rPr>
          <w:rStyle w:val="FontStyle24"/>
          <w:b/>
          <w:sz w:val="28"/>
          <w:szCs w:val="28"/>
        </w:rPr>
      </w:pPr>
      <w:r w:rsidRPr="00B22EA0">
        <w:rPr>
          <w:rStyle w:val="FontStyle24"/>
          <w:b/>
          <w:sz w:val="28"/>
          <w:szCs w:val="28"/>
        </w:rPr>
        <w:t xml:space="preserve">8.1. Заключение о состоянии популяционного здоровья и среды обитания </w:t>
      </w:r>
      <w:r w:rsidR="007D7EC3">
        <w:rPr>
          <w:rStyle w:val="FontStyle24"/>
          <w:b/>
          <w:sz w:val="28"/>
          <w:szCs w:val="28"/>
        </w:rPr>
        <w:t xml:space="preserve">населения </w:t>
      </w:r>
    </w:p>
    <w:p w:rsidR="00081563" w:rsidRPr="007119B0" w:rsidRDefault="00081563" w:rsidP="00096B78">
      <w:pPr>
        <w:shd w:val="clear" w:color="auto" w:fill="FFFFFF"/>
        <w:tabs>
          <w:tab w:val="left" w:pos="0"/>
          <w:tab w:val="left" w:pos="1789"/>
        </w:tabs>
        <w:ind w:firstLine="680"/>
        <w:jc w:val="both"/>
        <w:rPr>
          <w:iCs/>
          <w:sz w:val="28"/>
          <w:szCs w:val="28"/>
        </w:rPr>
      </w:pPr>
      <w:r w:rsidRPr="007119B0">
        <w:rPr>
          <w:sz w:val="28"/>
          <w:szCs w:val="28"/>
        </w:rPr>
        <w:t>Медико-демографическая ситуация на территории Кореличского района в 2021 году, как и в предыдущие годы, характеризовалась снижением численности населения.</w:t>
      </w:r>
    </w:p>
    <w:p w:rsidR="00081563" w:rsidRPr="00B22EA0" w:rsidRDefault="007D7EC3" w:rsidP="00096B78">
      <w:pPr>
        <w:pStyle w:val="af3"/>
        <w:tabs>
          <w:tab w:val="left" w:pos="0"/>
          <w:tab w:val="left" w:pos="1134"/>
        </w:tabs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sz w:val="28"/>
          <w:szCs w:val="28"/>
        </w:rPr>
        <w:t>В период 2012</w:t>
      </w:r>
      <w:r w:rsidR="00081563" w:rsidRPr="007119B0">
        <w:rPr>
          <w:rFonts w:ascii="Times New Roman" w:hAnsi="Times New Roman"/>
          <w:sz w:val="28"/>
          <w:szCs w:val="28"/>
        </w:rPr>
        <w:t xml:space="preserve">-2021 годов показатели общей и первичной заболеваемости населения </w:t>
      </w:r>
      <w:r w:rsidR="00081563" w:rsidRPr="007119B0">
        <w:rPr>
          <w:rStyle w:val="fontstyle01"/>
          <w:szCs w:val="28"/>
        </w:rPr>
        <w:t>Кореличского</w:t>
      </w:r>
      <w:r w:rsidR="00081563" w:rsidRPr="007119B0">
        <w:rPr>
          <w:rFonts w:ascii="Times New Roman" w:hAnsi="Times New Roman"/>
          <w:sz w:val="28"/>
          <w:szCs w:val="28"/>
        </w:rPr>
        <w:t xml:space="preserve"> района характеризовались тенденцией к увеличению. В </w:t>
      </w:r>
      <w:r w:rsidR="00081563">
        <w:rPr>
          <w:rStyle w:val="fontstyle01"/>
          <w:szCs w:val="28"/>
        </w:rPr>
        <w:t>2021</w:t>
      </w:r>
      <w:r w:rsidR="00081563" w:rsidRPr="007119B0">
        <w:rPr>
          <w:rStyle w:val="fontstyle01"/>
          <w:szCs w:val="28"/>
        </w:rPr>
        <w:t xml:space="preserve"> году </w:t>
      </w:r>
      <w:r w:rsidR="00081563">
        <w:rPr>
          <w:rStyle w:val="fontstyle01"/>
          <w:szCs w:val="28"/>
        </w:rPr>
        <w:t>отмечен рост по сравнению с 2020</w:t>
      </w:r>
      <w:r w:rsidR="00081563" w:rsidRPr="007119B0">
        <w:rPr>
          <w:rStyle w:val="fontstyle01"/>
          <w:szCs w:val="28"/>
        </w:rPr>
        <w:t xml:space="preserve"> годом уровня общей и первичной заболеваемости взрослого населения, </w:t>
      </w:r>
    </w:p>
    <w:p w:rsidR="00081563" w:rsidRPr="007119B0" w:rsidRDefault="00081563" w:rsidP="00096B78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7119B0">
        <w:rPr>
          <w:sz w:val="28"/>
          <w:szCs w:val="28"/>
        </w:rPr>
        <w:t>В течение последних ряда лет остается стабильно низким удельный вес продуктов питания, не соответствующих гигиеническим нормативам по показателям безопасности.</w:t>
      </w:r>
    </w:p>
    <w:p w:rsidR="00081563" w:rsidRPr="007119B0" w:rsidRDefault="00081563" w:rsidP="00096B78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7119B0">
        <w:rPr>
          <w:sz w:val="28"/>
          <w:szCs w:val="28"/>
        </w:rPr>
        <w:t>В 2021 году не регистрировалась вспышечная заболеваемость среди населения, связанная с употреблением продукции, вырабатываемой предприятиями пищевой промышленности района.</w:t>
      </w:r>
    </w:p>
    <w:p w:rsidR="00081563" w:rsidRPr="007119B0" w:rsidRDefault="00081563" w:rsidP="00096B78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7119B0">
        <w:rPr>
          <w:sz w:val="28"/>
          <w:szCs w:val="28"/>
        </w:rPr>
        <w:t xml:space="preserve">На территории Кореличского района в анализируемый период обеспечивалась устойчивость качества подаваемой населению питьевой воды по микробиологическим и санитарно-химическим показателям. </w:t>
      </w:r>
    </w:p>
    <w:p w:rsidR="00081563" w:rsidRPr="00B22EA0" w:rsidRDefault="00081563" w:rsidP="00096B78">
      <w:pPr>
        <w:pStyle w:val="Style7"/>
        <w:widowControl/>
        <w:tabs>
          <w:tab w:val="left" w:pos="0"/>
          <w:tab w:val="left" w:pos="1387"/>
          <w:tab w:val="left" w:leader="underscore" w:pos="3643"/>
        </w:tabs>
        <w:spacing w:line="240" w:lineRule="auto"/>
        <w:ind w:firstLine="680"/>
        <w:rPr>
          <w:rStyle w:val="FontStyle24"/>
          <w:b/>
          <w:sz w:val="28"/>
          <w:szCs w:val="28"/>
        </w:rPr>
      </w:pPr>
      <w:r w:rsidRPr="005B331F">
        <w:rPr>
          <w:sz w:val="28"/>
          <w:szCs w:val="28"/>
          <w:shd w:val="clear" w:color="auto" w:fill="FFFFFF"/>
        </w:rPr>
        <w:t>В Кореличском районеп</w:t>
      </w:r>
      <w:r w:rsidRPr="005B331F">
        <w:rPr>
          <w:sz w:val="28"/>
          <w:szCs w:val="28"/>
        </w:rPr>
        <w:t>оказатели охвата профилактическими прививками достигнуты.</w:t>
      </w:r>
    </w:p>
    <w:p w:rsidR="00081563" w:rsidRPr="00B22EA0" w:rsidRDefault="00081563" w:rsidP="00096B78">
      <w:pPr>
        <w:pStyle w:val="Style7"/>
        <w:widowControl/>
        <w:tabs>
          <w:tab w:val="left" w:pos="0"/>
          <w:tab w:val="left" w:pos="1387"/>
          <w:tab w:val="left" w:leader="underscore" w:pos="3643"/>
        </w:tabs>
        <w:spacing w:line="240" w:lineRule="auto"/>
        <w:ind w:firstLine="680"/>
        <w:rPr>
          <w:rStyle w:val="FontStyle212"/>
          <w:sz w:val="28"/>
          <w:szCs w:val="28"/>
        </w:rPr>
      </w:pPr>
      <w:r w:rsidRPr="00B22EA0">
        <w:rPr>
          <w:rStyle w:val="FontStyle212"/>
          <w:sz w:val="28"/>
          <w:szCs w:val="28"/>
        </w:rPr>
        <w:t>Эпидемиологическая ситуация на территории Кореличского района является стабильной и контролируемой</w:t>
      </w:r>
    </w:p>
    <w:p w:rsidR="00081563" w:rsidRPr="00B22EA0" w:rsidRDefault="00081563" w:rsidP="00096B78">
      <w:pPr>
        <w:pStyle w:val="Style7"/>
        <w:widowControl/>
        <w:tabs>
          <w:tab w:val="left" w:pos="1387"/>
          <w:tab w:val="left" w:leader="underscore" w:pos="3643"/>
        </w:tabs>
        <w:spacing w:line="240" w:lineRule="auto"/>
        <w:rPr>
          <w:rStyle w:val="FontStyle24"/>
          <w:color w:val="008000"/>
          <w:sz w:val="28"/>
          <w:szCs w:val="28"/>
          <w:lang w:eastAsia="en-GB"/>
        </w:rPr>
      </w:pPr>
    </w:p>
    <w:p w:rsidR="00081563" w:rsidRPr="00B22EA0" w:rsidRDefault="00081563" w:rsidP="00096B78">
      <w:pPr>
        <w:pStyle w:val="Style7"/>
        <w:widowControl/>
        <w:tabs>
          <w:tab w:val="left" w:pos="1387"/>
        </w:tabs>
        <w:spacing w:line="346" w:lineRule="exact"/>
        <w:ind w:firstLine="0"/>
        <w:jc w:val="center"/>
        <w:rPr>
          <w:rStyle w:val="FontStyle24"/>
          <w:b/>
          <w:sz w:val="28"/>
          <w:szCs w:val="28"/>
        </w:rPr>
      </w:pPr>
      <w:r w:rsidRPr="00B22EA0">
        <w:rPr>
          <w:rStyle w:val="FontStyle24"/>
          <w:b/>
          <w:sz w:val="28"/>
          <w:szCs w:val="28"/>
        </w:rPr>
        <w:t>8.2. Проблемно-целевой анализ достижения показателей и индикаторов ЦУР по вопросам здоровья населения</w:t>
      </w:r>
    </w:p>
    <w:p w:rsidR="00081563" w:rsidRPr="007119B0" w:rsidRDefault="00081563" w:rsidP="00BA0687">
      <w:pPr>
        <w:ind w:firstLine="708"/>
        <w:jc w:val="both"/>
        <w:rPr>
          <w:b/>
          <w:sz w:val="28"/>
          <w:szCs w:val="28"/>
        </w:rPr>
      </w:pPr>
      <w:r w:rsidRPr="007119B0">
        <w:rPr>
          <w:b/>
          <w:sz w:val="28"/>
          <w:szCs w:val="28"/>
        </w:rPr>
        <w:t>Показатель 3.3.1 «Число новых случаев ВИЧ на 1000 человек» достигнут</w:t>
      </w:r>
    </w:p>
    <w:p w:rsidR="00081563" w:rsidRPr="007119B0" w:rsidRDefault="00081563" w:rsidP="009661B1">
      <w:pPr>
        <w:ind w:firstLine="708"/>
        <w:jc w:val="both"/>
        <w:rPr>
          <w:sz w:val="28"/>
          <w:szCs w:val="28"/>
          <w:lang w:eastAsia="be-BY"/>
        </w:rPr>
      </w:pPr>
      <w:r w:rsidRPr="007119B0">
        <w:rPr>
          <w:sz w:val="28"/>
          <w:szCs w:val="28"/>
          <w:lang w:eastAsia="be-BY"/>
        </w:rPr>
        <w:t>за 2019-2021 годы новых случаев ВИЧ не зарегистрировано;</w:t>
      </w:r>
    </w:p>
    <w:p w:rsidR="00081563" w:rsidRPr="007119B0" w:rsidRDefault="00081563" w:rsidP="00096B78">
      <w:pPr>
        <w:ind w:firstLine="709"/>
        <w:rPr>
          <w:sz w:val="28"/>
          <w:szCs w:val="28"/>
        </w:rPr>
      </w:pPr>
      <w:r w:rsidRPr="007119B0">
        <w:rPr>
          <w:sz w:val="28"/>
          <w:szCs w:val="28"/>
        </w:rPr>
        <w:t>не зарегистрированы случаи ВИЧ с вертикальным путем передачи;</w:t>
      </w:r>
    </w:p>
    <w:p w:rsidR="00081563" w:rsidRPr="007119B0" w:rsidRDefault="00081563" w:rsidP="00BA0687">
      <w:pPr>
        <w:ind w:firstLine="709"/>
        <w:rPr>
          <w:sz w:val="28"/>
          <w:szCs w:val="28"/>
        </w:rPr>
      </w:pPr>
      <w:r w:rsidRPr="007119B0">
        <w:rPr>
          <w:sz w:val="28"/>
          <w:szCs w:val="28"/>
        </w:rPr>
        <w:t>отсутствует смертность пациентов с 4 стадией заболевания;</w:t>
      </w:r>
    </w:p>
    <w:p w:rsidR="00081563" w:rsidRPr="007119B0" w:rsidRDefault="00081563" w:rsidP="009661B1">
      <w:pPr>
        <w:ind w:firstLine="708"/>
        <w:jc w:val="both"/>
        <w:rPr>
          <w:color w:val="000000"/>
          <w:sz w:val="28"/>
          <w:szCs w:val="28"/>
        </w:rPr>
      </w:pPr>
      <w:r w:rsidRPr="007119B0">
        <w:rPr>
          <w:color w:val="000000"/>
          <w:sz w:val="28"/>
          <w:szCs w:val="28"/>
        </w:rPr>
        <w:t xml:space="preserve">охват комбинированной антиретровирусной терапией ВИЧ-позитивных пациентов, нуждающихся в лечении: целевой показатель – 80 %, достигнутый показатель – 100 %; </w:t>
      </w:r>
    </w:p>
    <w:p w:rsidR="00081563" w:rsidRPr="007119B0" w:rsidRDefault="00081563" w:rsidP="009661B1">
      <w:pPr>
        <w:ind w:firstLine="708"/>
        <w:jc w:val="both"/>
        <w:rPr>
          <w:color w:val="000000"/>
          <w:sz w:val="28"/>
          <w:szCs w:val="28"/>
        </w:rPr>
      </w:pPr>
      <w:r w:rsidRPr="007119B0">
        <w:rPr>
          <w:color w:val="000000"/>
          <w:sz w:val="28"/>
          <w:szCs w:val="28"/>
        </w:rPr>
        <w:t>снижение риска передачи ВИЧ от ВИЧ-инфицированной матери ребенку: целевой показатель – до 1 %, достигнутый показатель – 0%.</w:t>
      </w:r>
    </w:p>
    <w:p w:rsidR="00081563" w:rsidRPr="007119B0" w:rsidRDefault="00081563" w:rsidP="009661B1">
      <w:pPr>
        <w:ind w:firstLine="708"/>
        <w:jc w:val="both"/>
        <w:rPr>
          <w:sz w:val="28"/>
          <w:szCs w:val="28"/>
          <w:lang w:eastAsia="be-BY"/>
        </w:rPr>
      </w:pPr>
      <w:r w:rsidRPr="007119B0">
        <w:rPr>
          <w:sz w:val="28"/>
          <w:szCs w:val="28"/>
          <w:lang w:eastAsia="be-BY"/>
        </w:rPr>
        <w:t>Достигнутые результаты и показатели свидетельствуют об эффективности проводимых мероприятий, что позволило не допустить распространения ВИЧ-инфекции на территории Кореличского района:</w:t>
      </w:r>
    </w:p>
    <w:p w:rsidR="00081563" w:rsidRPr="007119B0" w:rsidRDefault="00081563" w:rsidP="00BA0687">
      <w:pPr>
        <w:ind w:firstLine="708"/>
        <w:jc w:val="both"/>
        <w:rPr>
          <w:b/>
          <w:sz w:val="28"/>
          <w:szCs w:val="28"/>
        </w:rPr>
      </w:pPr>
      <w:r w:rsidRPr="007119B0">
        <w:rPr>
          <w:b/>
          <w:sz w:val="28"/>
          <w:szCs w:val="28"/>
        </w:rPr>
        <w:t>Показатель 3.3.3 «Заболеваемость малярией на 1000 человек» достигнут.</w:t>
      </w:r>
    </w:p>
    <w:p w:rsidR="00081563" w:rsidRPr="007119B0" w:rsidRDefault="00081563" w:rsidP="00AD4218">
      <w:pPr>
        <w:ind w:firstLine="708"/>
        <w:jc w:val="both"/>
        <w:rPr>
          <w:rStyle w:val="FontStyle23"/>
          <w:sz w:val="28"/>
          <w:szCs w:val="28"/>
        </w:rPr>
      </w:pPr>
      <w:r w:rsidRPr="007119B0">
        <w:rPr>
          <w:rStyle w:val="FontStyle23"/>
          <w:sz w:val="28"/>
          <w:szCs w:val="28"/>
        </w:rPr>
        <w:t xml:space="preserve">Заболеваемость малярией в Кореличском районе не регистрируется. </w:t>
      </w:r>
    </w:p>
    <w:p w:rsidR="00081563" w:rsidRPr="007119B0" w:rsidRDefault="00081563" w:rsidP="00AD4218">
      <w:pPr>
        <w:ind w:firstLine="708"/>
        <w:jc w:val="both"/>
        <w:rPr>
          <w:sz w:val="28"/>
          <w:szCs w:val="28"/>
          <w:shd w:val="clear" w:color="auto" w:fill="FFFFFF"/>
        </w:rPr>
      </w:pPr>
      <w:r w:rsidRPr="007119B0">
        <w:rPr>
          <w:sz w:val="28"/>
          <w:szCs w:val="28"/>
        </w:rPr>
        <w:lastRenderedPageBreak/>
        <w:t>По результатам энтомологических наблюдений, учетов численности малярийных комаров обслуживаемая территория отнесена к зоне с низким риском передачи малярии.</w:t>
      </w:r>
    </w:p>
    <w:p w:rsidR="00081563" w:rsidRPr="007119B0" w:rsidRDefault="00081563" w:rsidP="00AD4218">
      <w:pPr>
        <w:ind w:firstLine="708"/>
        <w:jc w:val="both"/>
        <w:rPr>
          <w:sz w:val="28"/>
          <w:szCs w:val="28"/>
        </w:rPr>
      </w:pPr>
      <w:r w:rsidRPr="007119B0">
        <w:rPr>
          <w:sz w:val="28"/>
          <w:szCs w:val="28"/>
        </w:rPr>
        <w:t>Все это достигнуто благодаря взаимодействию с лечебной сетью и заинтересованными ведомствами.</w:t>
      </w:r>
    </w:p>
    <w:p w:rsidR="00081563" w:rsidRPr="005B331F" w:rsidRDefault="00081563" w:rsidP="00BA0687">
      <w:pPr>
        <w:ind w:firstLine="708"/>
        <w:jc w:val="both"/>
        <w:rPr>
          <w:b/>
          <w:sz w:val="28"/>
          <w:szCs w:val="28"/>
        </w:rPr>
      </w:pPr>
      <w:r w:rsidRPr="005B331F">
        <w:rPr>
          <w:b/>
          <w:sz w:val="28"/>
          <w:szCs w:val="28"/>
        </w:rPr>
        <w:t>Показатель 3.</w:t>
      </w:r>
      <w:r w:rsidRPr="005B331F">
        <w:rPr>
          <w:b/>
          <w:sz w:val="28"/>
          <w:szCs w:val="28"/>
          <w:lang w:val="en-US"/>
        </w:rPr>
        <w:t>b</w:t>
      </w:r>
      <w:r w:rsidRPr="005B331F">
        <w:rPr>
          <w:b/>
          <w:sz w:val="28"/>
          <w:szCs w:val="28"/>
        </w:rPr>
        <w:t>.1 «Доля целевой группы населения, охваченной иммунизацией всеми вакцинами, включенными в национальные программы» достигнут.</w:t>
      </w:r>
    </w:p>
    <w:p w:rsidR="00081563" w:rsidRPr="005B331F" w:rsidRDefault="00081563" w:rsidP="00AD4218">
      <w:pPr>
        <w:pStyle w:val="Style9"/>
        <w:widowControl/>
        <w:spacing w:line="240" w:lineRule="auto"/>
        <w:ind w:firstLine="709"/>
        <w:jc w:val="both"/>
        <w:rPr>
          <w:sz w:val="28"/>
          <w:szCs w:val="28"/>
        </w:rPr>
      </w:pPr>
      <w:r w:rsidRPr="005B331F">
        <w:rPr>
          <w:sz w:val="28"/>
          <w:szCs w:val="28"/>
        </w:rPr>
        <w:t>Показатели охвата профилактическими прививками в соответствии с критериями качества иммунизации, утвержденными приказом Министерства здравоохранения Республики Беларусь от 27.02.2014 № 191, составляют не менее 97% для детей и 95% для взрослых.</w:t>
      </w:r>
    </w:p>
    <w:p w:rsidR="00081563" w:rsidRPr="0023296D" w:rsidRDefault="00081563" w:rsidP="00BA0687">
      <w:pPr>
        <w:ind w:firstLine="708"/>
        <w:jc w:val="both"/>
        <w:rPr>
          <w:b/>
          <w:sz w:val="28"/>
          <w:szCs w:val="28"/>
        </w:rPr>
      </w:pPr>
      <w:r w:rsidRPr="0023296D">
        <w:rPr>
          <w:b/>
          <w:sz w:val="28"/>
          <w:szCs w:val="28"/>
        </w:rPr>
        <w:t>Показатель 3.3.4 «Заболеваемость гепатитом В на 100000 человек» достигнут.</w:t>
      </w:r>
    </w:p>
    <w:p w:rsidR="00081563" w:rsidRPr="0023296D" w:rsidRDefault="00081563" w:rsidP="0023296D">
      <w:pPr>
        <w:ind w:firstLine="709"/>
        <w:jc w:val="both"/>
        <w:rPr>
          <w:sz w:val="28"/>
          <w:szCs w:val="28"/>
        </w:rPr>
      </w:pPr>
      <w:r w:rsidRPr="0023296D">
        <w:rPr>
          <w:sz w:val="28"/>
          <w:szCs w:val="28"/>
        </w:rPr>
        <w:t>В 2020</w:t>
      </w:r>
      <w:r w:rsidR="00BA0687">
        <w:rPr>
          <w:sz w:val="28"/>
          <w:szCs w:val="28"/>
        </w:rPr>
        <w:t>-</w:t>
      </w:r>
      <w:r w:rsidRPr="0023296D">
        <w:rPr>
          <w:sz w:val="28"/>
          <w:szCs w:val="28"/>
        </w:rPr>
        <w:t>2021 год</w:t>
      </w:r>
      <w:r w:rsidR="00BA0687">
        <w:rPr>
          <w:sz w:val="28"/>
          <w:szCs w:val="28"/>
        </w:rPr>
        <w:t>ах</w:t>
      </w:r>
      <w:r w:rsidRPr="0023296D">
        <w:rPr>
          <w:sz w:val="28"/>
          <w:szCs w:val="28"/>
        </w:rPr>
        <w:t xml:space="preserve"> случаи вирусного гепатита В</w:t>
      </w:r>
      <w:r>
        <w:rPr>
          <w:sz w:val="28"/>
          <w:szCs w:val="28"/>
        </w:rPr>
        <w:t>, в том числе</w:t>
      </w:r>
      <w:r w:rsidRPr="0023296D">
        <w:rPr>
          <w:sz w:val="28"/>
          <w:szCs w:val="28"/>
        </w:rPr>
        <w:t xml:space="preserve"> при оказании медицинской помощи и санитарно-гигиенических услуг</w:t>
      </w:r>
      <w:r w:rsidR="00BA0687">
        <w:rPr>
          <w:sz w:val="28"/>
          <w:szCs w:val="28"/>
        </w:rPr>
        <w:t>,</w:t>
      </w:r>
      <w:r>
        <w:rPr>
          <w:sz w:val="28"/>
          <w:szCs w:val="28"/>
        </w:rPr>
        <w:t xml:space="preserve"> не регистрировались</w:t>
      </w:r>
      <w:r w:rsidRPr="0023296D">
        <w:rPr>
          <w:sz w:val="28"/>
          <w:szCs w:val="28"/>
        </w:rPr>
        <w:t>, что свидетельствует о положительной динамике устойчивого развития.</w:t>
      </w:r>
    </w:p>
    <w:p w:rsidR="00081563" w:rsidRPr="007119B0" w:rsidRDefault="00081563" w:rsidP="00BA0687">
      <w:pPr>
        <w:ind w:firstLine="691"/>
        <w:jc w:val="both"/>
        <w:rPr>
          <w:b/>
          <w:sz w:val="28"/>
          <w:szCs w:val="28"/>
        </w:rPr>
      </w:pPr>
      <w:r w:rsidRPr="007119B0">
        <w:rPr>
          <w:b/>
          <w:sz w:val="28"/>
          <w:szCs w:val="28"/>
        </w:rPr>
        <w:t>Показатель 3.</w:t>
      </w:r>
      <w:r w:rsidRPr="007119B0">
        <w:rPr>
          <w:b/>
          <w:sz w:val="28"/>
          <w:szCs w:val="28"/>
          <w:lang w:val="en-US"/>
        </w:rPr>
        <w:t>d</w:t>
      </w:r>
      <w:r w:rsidRPr="007119B0">
        <w:rPr>
          <w:b/>
          <w:sz w:val="28"/>
          <w:szCs w:val="28"/>
        </w:rPr>
        <w:t xml:space="preserve">.1 «Способность соблюдать Международные медико-санитарные правила (ММСП) и готовность к чрезвычайным ситуациям в области общественного здравоохранения» достигнут. </w:t>
      </w:r>
    </w:p>
    <w:p w:rsidR="00081563" w:rsidRPr="007119B0" w:rsidRDefault="00081563" w:rsidP="00AD4218">
      <w:pPr>
        <w:pStyle w:val="Default"/>
        <w:ind w:firstLine="691"/>
        <w:jc w:val="both"/>
        <w:rPr>
          <w:sz w:val="28"/>
          <w:szCs w:val="28"/>
        </w:rPr>
      </w:pPr>
      <w:r w:rsidRPr="007119B0">
        <w:rPr>
          <w:sz w:val="28"/>
          <w:szCs w:val="28"/>
        </w:rPr>
        <w:t xml:space="preserve">В районе сформирована система реагирования на чрезвычайные ситуации санитарно-эпидемиологического характера, ведется планомерная работа по укреплению потенциала данной системы. </w:t>
      </w:r>
    </w:p>
    <w:p w:rsidR="00081563" w:rsidRPr="007119B0" w:rsidRDefault="00081563" w:rsidP="00AD4218">
      <w:pPr>
        <w:ind w:firstLine="691"/>
        <w:jc w:val="both"/>
        <w:rPr>
          <w:sz w:val="28"/>
          <w:szCs w:val="28"/>
        </w:rPr>
      </w:pPr>
      <w:r w:rsidRPr="007119B0">
        <w:rPr>
          <w:sz w:val="28"/>
          <w:szCs w:val="28"/>
        </w:rPr>
        <w:t>Мероприятия по санитарной охране территории от завоза и распространения инфекционных и массовых неинфекционных заболеваний, представляющих чрезвычайную ситуацию в области общественного здравоохранения, имеющую международное значение, проводятся в соответствии с законодательством. В районе разработан Комплексный план мероприятий по санитарной охране территории Кореличского района от завоза и распространения инфекционных болезней, имеющих международное значение, на 2017-2021годы. В 2021 году проведена корректировка плана и приложений с учетом кадровых изменений.</w:t>
      </w:r>
    </w:p>
    <w:p w:rsidR="00081563" w:rsidRPr="007119B0" w:rsidRDefault="00081563" w:rsidP="00AD4218">
      <w:pPr>
        <w:ind w:firstLine="691"/>
        <w:jc w:val="both"/>
        <w:rPr>
          <w:sz w:val="28"/>
          <w:szCs w:val="28"/>
        </w:rPr>
      </w:pPr>
      <w:r w:rsidRPr="007119B0">
        <w:rPr>
          <w:sz w:val="28"/>
          <w:szCs w:val="28"/>
        </w:rPr>
        <w:t>Наработаны директивные и методические документы, адаптированные к местным условиям, имеются оперативные планы проведения первичных противоэпидемических мероприятий, направленных на локализацию и ликвидацию эпидемиологического неблагополучия, схемы оповещения должностных лиц по вертикали в рабочее и нерабочее время, паспорта на провизорный госпиталь и изолятор на единичные случаи выявления больного с подозрением на Болезнь, списки консультантов по клинико-диагностическим вопросам, резерва медицинского персонала для подворных обходов, проведения экстренной профилактики и массовой иммунизации в период эпидосложнений.</w:t>
      </w:r>
    </w:p>
    <w:p w:rsidR="009A265C" w:rsidRDefault="009A265C" w:rsidP="003D5A2E">
      <w:pPr>
        <w:ind w:firstLine="709"/>
        <w:jc w:val="both"/>
        <w:rPr>
          <w:b/>
          <w:bCs/>
          <w:sz w:val="28"/>
          <w:szCs w:val="28"/>
        </w:rPr>
      </w:pPr>
    </w:p>
    <w:p w:rsidR="009A265C" w:rsidRDefault="009A265C" w:rsidP="003D5A2E">
      <w:pPr>
        <w:ind w:firstLine="709"/>
        <w:jc w:val="both"/>
        <w:rPr>
          <w:b/>
          <w:bCs/>
          <w:sz w:val="28"/>
          <w:szCs w:val="28"/>
        </w:rPr>
      </w:pPr>
    </w:p>
    <w:p w:rsidR="00081563" w:rsidRPr="007119B0" w:rsidRDefault="00081563" w:rsidP="003D5A2E">
      <w:pPr>
        <w:ind w:firstLine="709"/>
        <w:jc w:val="both"/>
        <w:rPr>
          <w:b/>
          <w:bCs/>
          <w:sz w:val="28"/>
          <w:szCs w:val="28"/>
        </w:rPr>
      </w:pPr>
      <w:r w:rsidRPr="007119B0">
        <w:rPr>
          <w:b/>
          <w:bCs/>
          <w:sz w:val="28"/>
          <w:szCs w:val="28"/>
        </w:rPr>
        <w:lastRenderedPageBreak/>
        <w:t>Проводимые надзорные мероприятия позволили:</w:t>
      </w:r>
    </w:p>
    <w:p w:rsidR="00081563" w:rsidRPr="007119B0" w:rsidRDefault="00081563" w:rsidP="003D5A2E">
      <w:pPr>
        <w:ind w:firstLine="709"/>
        <w:jc w:val="both"/>
        <w:rPr>
          <w:bCs/>
          <w:sz w:val="28"/>
          <w:szCs w:val="28"/>
        </w:rPr>
      </w:pPr>
      <w:r w:rsidRPr="007119B0">
        <w:rPr>
          <w:bCs/>
          <w:sz w:val="28"/>
          <w:szCs w:val="28"/>
        </w:rPr>
        <w:t xml:space="preserve">повысить санитарно-гигиеническую надежность объектов и обеспечить стабильную эпидемиологическую ситуацию, отсутствие групповой заболеваемости острыми кишечными инфекциями; </w:t>
      </w:r>
    </w:p>
    <w:p w:rsidR="00081563" w:rsidRPr="007119B0" w:rsidRDefault="00081563" w:rsidP="003D5A2E">
      <w:pPr>
        <w:ind w:firstLine="709"/>
        <w:jc w:val="both"/>
        <w:rPr>
          <w:bCs/>
          <w:sz w:val="28"/>
          <w:szCs w:val="28"/>
        </w:rPr>
      </w:pPr>
      <w:r w:rsidRPr="007119B0">
        <w:rPr>
          <w:bCs/>
          <w:sz w:val="28"/>
          <w:szCs w:val="28"/>
        </w:rPr>
        <w:t>улучшить материально-техническую базу учреждений образования, в том числе пищеблоков;</w:t>
      </w:r>
    </w:p>
    <w:p w:rsidR="00081563" w:rsidRPr="007119B0" w:rsidRDefault="00081563" w:rsidP="003D5A2E">
      <w:pPr>
        <w:ind w:firstLine="709"/>
        <w:jc w:val="both"/>
        <w:rPr>
          <w:sz w:val="28"/>
          <w:szCs w:val="28"/>
        </w:rPr>
      </w:pPr>
      <w:r w:rsidRPr="007119B0">
        <w:rPr>
          <w:sz w:val="28"/>
          <w:szCs w:val="28"/>
        </w:rPr>
        <w:t>обеспечить эффективную работу по защите потребительского рынка от поступления некачественной и небезопасной продукции, в том числе иностранного производства;</w:t>
      </w:r>
    </w:p>
    <w:p w:rsidR="00081563" w:rsidRPr="007119B0" w:rsidRDefault="00081563" w:rsidP="003D5A2E">
      <w:pPr>
        <w:ind w:firstLine="709"/>
        <w:jc w:val="both"/>
        <w:rPr>
          <w:sz w:val="28"/>
          <w:szCs w:val="28"/>
        </w:rPr>
      </w:pPr>
      <w:r w:rsidRPr="007119B0">
        <w:rPr>
          <w:sz w:val="28"/>
          <w:szCs w:val="28"/>
        </w:rPr>
        <w:t>не допустить случаев завоза инфекционных заболеваний, имеющих международное значение.</w:t>
      </w:r>
    </w:p>
    <w:p w:rsidR="00081563" w:rsidRDefault="00081563" w:rsidP="00AD4218">
      <w:pPr>
        <w:spacing w:line="360" w:lineRule="auto"/>
        <w:ind w:firstLine="540"/>
        <w:jc w:val="both"/>
        <w:rPr>
          <w:sz w:val="28"/>
          <w:szCs w:val="28"/>
          <w:highlight w:val="lightGray"/>
        </w:rPr>
      </w:pPr>
    </w:p>
    <w:p w:rsidR="00BA0687" w:rsidRDefault="00BA0687" w:rsidP="00AD4218">
      <w:pPr>
        <w:spacing w:line="360" w:lineRule="auto"/>
        <w:ind w:firstLine="540"/>
        <w:jc w:val="both"/>
        <w:rPr>
          <w:sz w:val="28"/>
          <w:szCs w:val="28"/>
          <w:highlight w:val="lightGray"/>
        </w:rPr>
      </w:pPr>
    </w:p>
    <w:p w:rsidR="00BA0687" w:rsidRDefault="00BA0687" w:rsidP="00AD4218">
      <w:pPr>
        <w:spacing w:line="360" w:lineRule="auto"/>
        <w:ind w:firstLine="540"/>
        <w:jc w:val="both"/>
        <w:rPr>
          <w:sz w:val="28"/>
          <w:szCs w:val="28"/>
          <w:highlight w:val="lightGray"/>
        </w:rPr>
      </w:pPr>
    </w:p>
    <w:p w:rsidR="00BA0687" w:rsidRPr="00B22EA0" w:rsidRDefault="00BA0687" w:rsidP="00AD4218">
      <w:pPr>
        <w:spacing w:line="360" w:lineRule="auto"/>
        <w:ind w:firstLine="540"/>
        <w:jc w:val="both"/>
        <w:rPr>
          <w:sz w:val="28"/>
          <w:szCs w:val="28"/>
          <w:highlight w:val="lightGray"/>
        </w:rPr>
      </w:pPr>
    </w:p>
    <w:p w:rsidR="00081563" w:rsidRPr="00B22EA0" w:rsidRDefault="00081563" w:rsidP="00AD4218">
      <w:pPr>
        <w:jc w:val="center"/>
        <w:rPr>
          <w:rStyle w:val="FontStyle24"/>
          <w:b/>
          <w:sz w:val="28"/>
          <w:szCs w:val="28"/>
        </w:rPr>
      </w:pPr>
      <w:r w:rsidRPr="00B22EA0">
        <w:rPr>
          <w:rStyle w:val="FontStyle24"/>
          <w:b/>
          <w:sz w:val="28"/>
          <w:szCs w:val="28"/>
        </w:rPr>
        <w:t xml:space="preserve">8.3. Приоритетные направления деятельности </w:t>
      </w:r>
      <w:r w:rsidRPr="00B22EA0">
        <w:rPr>
          <w:rStyle w:val="FontStyle24"/>
          <w:b/>
          <w:sz w:val="28"/>
          <w:szCs w:val="28"/>
          <w:lang w:eastAsia="en-GB"/>
        </w:rPr>
        <w:t>по улучшению популяционного здоровья и среды обитания для</w:t>
      </w:r>
      <w:r w:rsidRPr="00B22EA0">
        <w:rPr>
          <w:rStyle w:val="FontStyle24"/>
          <w:b/>
          <w:sz w:val="28"/>
          <w:szCs w:val="28"/>
        </w:rPr>
        <w:t>достижения показателей ЦУР</w:t>
      </w:r>
    </w:p>
    <w:p w:rsidR="00081563" w:rsidRPr="00B22EA0" w:rsidRDefault="00081563" w:rsidP="00AD4218">
      <w:pPr>
        <w:jc w:val="center"/>
        <w:rPr>
          <w:b/>
          <w:sz w:val="28"/>
          <w:szCs w:val="28"/>
          <w:highlight w:val="lightGray"/>
        </w:rPr>
      </w:pPr>
    </w:p>
    <w:p w:rsidR="00081563" w:rsidRPr="007119B0" w:rsidRDefault="00081563" w:rsidP="00AD421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119B0">
        <w:rPr>
          <w:b/>
          <w:bCs/>
          <w:sz w:val="28"/>
          <w:szCs w:val="28"/>
        </w:rPr>
        <w:t>Направление 1:</w:t>
      </w:r>
      <w:r w:rsidRPr="007119B0">
        <w:rPr>
          <w:b/>
          <w:sz w:val="28"/>
          <w:szCs w:val="28"/>
        </w:rPr>
        <w:t xml:space="preserve"> Реализация законодательства, направленного на обеспечение санитарно-эпидемиологического благополучия населения.</w:t>
      </w:r>
    </w:p>
    <w:p w:rsidR="00081563" w:rsidRPr="007119B0" w:rsidRDefault="00081563" w:rsidP="00AD4218">
      <w:pPr>
        <w:shd w:val="clear" w:color="auto" w:fill="FFFFFF"/>
        <w:ind w:firstLine="709"/>
        <w:jc w:val="both"/>
        <w:rPr>
          <w:sz w:val="28"/>
          <w:szCs w:val="28"/>
        </w:rPr>
      </w:pPr>
      <w:r w:rsidRPr="007119B0">
        <w:rPr>
          <w:sz w:val="28"/>
          <w:szCs w:val="28"/>
        </w:rPr>
        <w:t>Задачи:</w:t>
      </w:r>
    </w:p>
    <w:p w:rsidR="00081563" w:rsidRPr="00B22EA0" w:rsidRDefault="00081563" w:rsidP="00AD4218">
      <w:pPr>
        <w:pStyle w:val="Style5"/>
        <w:widowControl/>
        <w:tabs>
          <w:tab w:val="left" w:pos="1411"/>
        </w:tabs>
        <w:spacing w:line="240" w:lineRule="auto"/>
        <w:ind w:firstLine="709"/>
        <w:rPr>
          <w:rStyle w:val="FontStyle11"/>
          <w:sz w:val="28"/>
          <w:szCs w:val="28"/>
          <w:lang w:eastAsia="en-GB"/>
        </w:rPr>
      </w:pPr>
      <w:r w:rsidRPr="00B22EA0">
        <w:rPr>
          <w:rStyle w:val="FontStyle11"/>
          <w:sz w:val="28"/>
          <w:szCs w:val="28"/>
        </w:rPr>
        <w:t>1.1. Обеспечение межведомственного взаимодействия, сопровождение и реализация государственных программ, отраслевых документов стратегического планирования, региональных программ и проектов, в том числе Государственной программы «Здоровье народа и демографическая безопасность Республики Беларусь на 2021-2025 годы», Государственной программы по преодолению последствий катастрофы на Чернобыльской АЭС на 2021-2025 годы, подпрограммы 2 «Благоустройство» и подпрограммы 5 «Чистая вода» Государственной программы «Комфортное жилье и благоприятная среда» на 2021-2025 годы».</w:t>
      </w:r>
    </w:p>
    <w:p w:rsidR="00081563" w:rsidRPr="00B22EA0" w:rsidRDefault="00081563" w:rsidP="00AD4218">
      <w:pPr>
        <w:pStyle w:val="Style5"/>
        <w:widowControl/>
        <w:tabs>
          <w:tab w:val="left" w:pos="1411"/>
        </w:tabs>
        <w:spacing w:line="240" w:lineRule="auto"/>
        <w:ind w:firstLine="709"/>
        <w:rPr>
          <w:rStyle w:val="FontStyle11"/>
          <w:sz w:val="28"/>
          <w:szCs w:val="28"/>
          <w:lang w:eastAsia="en-GB"/>
        </w:rPr>
      </w:pPr>
      <w:r w:rsidRPr="00B22EA0">
        <w:rPr>
          <w:rStyle w:val="FontStyle11"/>
          <w:sz w:val="28"/>
          <w:szCs w:val="28"/>
        </w:rPr>
        <w:t>1.2. Совершенствование профилактической деятельности по реализации Программ достижения показателей Целей устойчивого развития Республики Беларусь.</w:t>
      </w:r>
    </w:p>
    <w:p w:rsidR="00081563" w:rsidRPr="007119B0" w:rsidRDefault="00081563" w:rsidP="009D36A4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7119B0">
        <w:rPr>
          <w:b/>
          <w:bCs/>
          <w:sz w:val="28"/>
          <w:szCs w:val="28"/>
        </w:rPr>
        <w:t xml:space="preserve">Направление 2: Совершенствование взаимодействия с субъектами хозяйствования </w:t>
      </w:r>
      <w:r w:rsidRPr="007119B0">
        <w:rPr>
          <w:b/>
          <w:sz w:val="28"/>
          <w:szCs w:val="28"/>
        </w:rPr>
        <w:t>по реализации законодательства, направленного на снижение потенциального риска влияния вредных факторов среды обитания, небезопасной продукции для жизни и здоровья человека.</w:t>
      </w:r>
    </w:p>
    <w:p w:rsidR="00081563" w:rsidRPr="007119B0" w:rsidRDefault="00081563" w:rsidP="009D36A4">
      <w:pPr>
        <w:pStyle w:val="af1"/>
        <w:tabs>
          <w:tab w:val="left" w:pos="77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19B0">
        <w:rPr>
          <w:sz w:val="28"/>
          <w:szCs w:val="28"/>
        </w:rPr>
        <w:t>Задачи:</w:t>
      </w:r>
    </w:p>
    <w:p w:rsidR="00081563" w:rsidRPr="007119B0" w:rsidRDefault="00081563" w:rsidP="009D36A4">
      <w:pPr>
        <w:ind w:firstLine="709"/>
        <w:jc w:val="both"/>
        <w:rPr>
          <w:sz w:val="28"/>
          <w:szCs w:val="28"/>
        </w:rPr>
      </w:pPr>
      <w:r w:rsidRPr="007119B0">
        <w:rPr>
          <w:sz w:val="28"/>
          <w:szCs w:val="28"/>
        </w:rPr>
        <w:t>2.1. Реализация Комплекса мер по защите внутреннего рынка</w:t>
      </w:r>
      <w:r w:rsidRPr="007119B0">
        <w:rPr>
          <w:bCs/>
          <w:sz w:val="28"/>
          <w:szCs w:val="28"/>
        </w:rPr>
        <w:t xml:space="preserve"> при обращении пищевой продукции</w:t>
      </w:r>
      <w:r w:rsidRPr="007119B0">
        <w:rPr>
          <w:sz w:val="28"/>
          <w:szCs w:val="28"/>
        </w:rPr>
        <w:t>в Республике Беларусь.</w:t>
      </w:r>
    </w:p>
    <w:p w:rsidR="00081563" w:rsidRPr="007119B0" w:rsidRDefault="00081563" w:rsidP="009D36A4">
      <w:pPr>
        <w:ind w:firstLine="709"/>
        <w:jc w:val="both"/>
        <w:rPr>
          <w:sz w:val="28"/>
          <w:szCs w:val="28"/>
        </w:rPr>
      </w:pPr>
      <w:r w:rsidRPr="007119B0">
        <w:rPr>
          <w:sz w:val="28"/>
          <w:szCs w:val="28"/>
        </w:rPr>
        <w:lastRenderedPageBreak/>
        <w:t>2.2. Межведомственное взаимодействие по реализации государственных и территориальных программ, комплексных планов мероприятий по улучшению условий труда и профилактике профессиональных заболеваний.</w:t>
      </w:r>
    </w:p>
    <w:p w:rsidR="00081563" w:rsidRPr="007119B0" w:rsidRDefault="00081563" w:rsidP="009D36A4">
      <w:pPr>
        <w:ind w:firstLine="709"/>
        <w:jc w:val="both"/>
        <w:rPr>
          <w:sz w:val="28"/>
          <w:szCs w:val="28"/>
        </w:rPr>
      </w:pPr>
      <w:r w:rsidRPr="007119B0">
        <w:rPr>
          <w:sz w:val="28"/>
          <w:szCs w:val="28"/>
        </w:rPr>
        <w:t>2.3. Использование оценки профессионального риска для взаимосвязи формирования профессиональной и производственно обусловленной заболеваемости с условиями труда работающих и разработки мероприятий по сохранению здоровья работающего населения.</w:t>
      </w:r>
    </w:p>
    <w:p w:rsidR="00081563" w:rsidRPr="007119B0" w:rsidRDefault="00081563" w:rsidP="009D36A4">
      <w:pPr>
        <w:ind w:firstLine="709"/>
        <w:jc w:val="both"/>
        <w:rPr>
          <w:sz w:val="28"/>
          <w:szCs w:val="28"/>
        </w:rPr>
      </w:pPr>
      <w:r w:rsidRPr="007119B0">
        <w:rPr>
          <w:sz w:val="28"/>
          <w:szCs w:val="28"/>
        </w:rPr>
        <w:t>2.4. Координация действий по исполнению требований санитарно-эпидемиологического законодательства при обеспечении населения питьевой водой, отвечающей гигиеническим нормативам, в том числе в рамках мониторинга достиженияпоказателей Целей устойчивого развития.</w:t>
      </w:r>
    </w:p>
    <w:p w:rsidR="00081563" w:rsidRPr="007119B0" w:rsidRDefault="00081563" w:rsidP="0028016A">
      <w:pPr>
        <w:ind w:firstLine="709"/>
        <w:jc w:val="both"/>
        <w:rPr>
          <w:sz w:val="28"/>
          <w:szCs w:val="28"/>
        </w:rPr>
      </w:pPr>
      <w:r w:rsidRPr="007119B0">
        <w:rPr>
          <w:sz w:val="28"/>
          <w:szCs w:val="28"/>
        </w:rPr>
        <w:t>2.5. Обеспечение межведомственного взаимодействия по решению проблем организации питания обучающихся в учреждениях образования, в том числе в рамках поручений Совета Министров Республики Беларусь.</w:t>
      </w:r>
    </w:p>
    <w:p w:rsidR="00081563" w:rsidRPr="007119B0" w:rsidRDefault="00081563" w:rsidP="009D36A4">
      <w:pPr>
        <w:ind w:firstLine="709"/>
        <w:jc w:val="both"/>
        <w:rPr>
          <w:sz w:val="28"/>
          <w:szCs w:val="28"/>
        </w:rPr>
      </w:pPr>
      <w:r w:rsidRPr="007119B0">
        <w:rPr>
          <w:sz w:val="28"/>
          <w:szCs w:val="28"/>
        </w:rPr>
        <w:t xml:space="preserve">2.6. Распространение передовых форм работы по здоровьесбережению, в том числе в рамках информационного проекта «Школа − территория здоровья». </w:t>
      </w:r>
    </w:p>
    <w:p w:rsidR="00081563" w:rsidRPr="007119B0" w:rsidRDefault="00081563" w:rsidP="009D36A4">
      <w:pPr>
        <w:tabs>
          <w:tab w:val="left" w:pos="770"/>
        </w:tabs>
        <w:ind w:firstLine="709"/>
        <w:jc w:val="both"/>
        <w:rPr>
          <w:b/>
          <w:sz w:val="28"/>
          <w:szCs w:val="28"/>
        </w:rPr>
      </w:pPr>
      <w:r w:rsidRPr="007119B0">
        <w:rPr>
          <w:b/>
          <w:sz w:val="28"/>
          <w:szCs w:val="28"/>
        </w:rPr>
        <w:t xml:space="preserve">Направление 3: </w:t>
      </w:r>
      <w:r w:rsidRPr="007119B0">
        <w:rPr>
          <w:b/>
          <w:bCs/>
          <w:sz w:val="28"/>
          <w:szCs w:val="28"/>
          <w:shd w:val="clear" w:color="auto" w:fill="FFFFFF"/>
        </w:rPr>
        <w:t>Организация санитарно-противоэпидемических мероприятий в целях обеспечения стабильной эпидемиологической ситуации и предупреждения распространения инфекционных заболеваний.</w:t>
      </w:r>
    </w:p>
    <w:p w:rsidR="00081563" w:rsidRPr="007119B0" w:rsidRDefault="00081563" w:rsidP="00AD4218">
      <w:pPr>
        <w:tabs>
          <w:tab w:val="left" w:pos="770"/>
        </w:tabs>
        <w:ind w:firstLine="709"/>
        <w:jc w:val="both"/>
        <w:rPr>
          <w:sz w:val="28"/>
          <w:szCs w:val="28"/>
        </w:rPr>
      </w:pPr>
      <w:r w:rsidRPr="007119B0">
        <w:rPr>
          <w:sz w:val="28"/>
          <w:szCs w:val="28"/>
        </w:rPr>
        <w:t>Задачи:</w:t>
      </w:r>
    </w:p>
    <w:p w:rsidR="00081563" w:rsidRPr="007119B0" w:rsidRDefault="00081563" w:rsidP="00AD4218">
      <w:pPr>
        <w:ind w:firstLine="709"/>
        <w:jc w:val="both"/>
        <w:rPr>
          <w:sz w:val="28"/>
          <w:szCs w:val="28"/>
        </w:rPr>
      </w:pPr>
      <w:r w:rsidRPr="007119B0">
        <w:rPr>
          <w:sz w:val="28"/>
          <w:szCs w:val="28"/>
        </w:rPr>
        <w:t>3.1. Реализация оптимизированной тактики вакцинопрофилактики отдельных инфекционных заболеваний в соответствии с Национальным календарем профилактических прививок Республики Беларусь.</w:t>
      </w:r>
    </w:p>
    <w:p w:rsidR="00081563" w:rsidRPr="007119B0" w:rsidRDefault="00081563" w:rsidP="00AD4218">
      <w:pPr>
        <w:pStyle w:val="Style5"/>
        <w:widowControl/>
        <w:tabs>
          <w:tab w:val="left" w:pos="1272"/>
        </w:tabs>
        <w:spacing w:line="240" w:lineRule="auto"/>
        <w:ind w:firstLine="709"/>
        <w:rPr>
          <w:sz w:val="28"/>
          <w:szCs w:val="28"/>
          <w:lang w:eastAsia="en-GB"/>
        </w:rPr>
      </w:pPr>
      <w:r w:rsidRPr="007119B0">
        <w:rPr>
          <w:sz w:val="28"/>
          <w:szCs w:val="28"/>
        </w:rPr>
        <w:t>3.2. </w:t>
      </w:r>
      <w:r w:rsidRPr="007119B0">
        <w:rPr>
          <w:rStyle w:val="FontStyle11"/>
          <w:sz w:val="28"/>
          <w:szCs w:val="28"/>
        </w:rPr>
        <w:t xml:space="preserve">Обеспечение реализации комплекса санитарно-противоэпидемических мероприятий, направленных на своевременное выявление и предупреждение распространения </w:t>
      </w:r>
      <w:r w:rsidRPr="007119B0">
        <w:rPr>
          <w:rStyle w:val="FontStyle11"/>
          <w:sz w:val="28"/>
          <w:szCs w:val="28"/>
          <w:lang w:val="en-GB"/>
        </w:rPr>
        <w:t>COVID</w:t>
      </w:r>
      <w:r w:rsidRPr="007119B0">
        <w:rPr>
          <w:rStyle w:val="FontStyle11"/>
          <w:sz w:val="28"/>
          <w:szCs w:val="28"/>
        </w:rPr>
        <w:t>-19.</w:t>
      </w:r>
      <w:r w:rsidRPr="007119B0">
        <w:rPr>
          <w:sz w:val="28"/>
          <w:szCs w:val="28"/>
        </w:rPr>
        <w:t> </w:t>
      </w:r>
    </w:p>
    <w:p w:rsidR="00081563" w:rsidRPr="007119B0" w:rsidRDefault="00081563" w:rsidP="00AD4218">
      <w:pPr>
        <w:ind w:firstLine="709"/>
        <w:jc w:val="both"/>
        <w:rPr>
          <w:sz w:val="28"/>
          <w:szCs w:val="28"/>
        </w:rPr>
      </w:pPr>
      <w:r w:rsidRPr="007119B0">
        <w:rPr>
          <w:sz w:val="28"/>
          <w:szCs w:val="28"/>
        </w:rPr>
        <w:t xml:space="preserve">3.3. Предотвращение возникновения вспышечной заболеваемости кишечными инфекциями, энтеровирусной инфекцией путем проведения эффективных санитарно-противоэпидемических мероприятий на эпидемически значимых объектах. </w:t>
      </w:r>
    </w:p>
    <w:p w:rsidR="00081563" w:rsidRPr="007119B0" w:rsidRDefault="00081563" w:rsidP="00AD4218">
      <w:pPr>
        <w:ind w:firstLine="709"/>
        <w:jc w:val="both"/>
        <w:rPr>
          <w:sz w:val="28"/>
          <w:szCs w:val="28"/>
        </w:rPr>
      </w:pPr>
      <w:r w:rsidRPr="007119B0">
        <w:rPr>
          <w:sz w:val="28"/>
          <w:szCs w:val="28"/>
        </w:rPr>
        <w:t>3.4. Осуществление санитарно-противоэпидемических мероприятий, направленных на предотвращение возникновения и распространения инфекционных и массовых неинфекционных болезней (отравлений).</w:t>
      </w:r>
    </w:p>
    <w:p w:rsidR="00081563" w:rsidRPr="007119B0" w:rsidRDefault="00081563" w:rsidP="00AD4218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7119B0">
        <w:rPr>
          <w:sz w:val="28"/>
          <w:szCs w:val="28"/>
        </w:rPr>
        <w:t xml:space="preserve">3.5. Организация достижения, проведение мониторирования и оценки основных, дополнительных и экспертных косвенных показателей Целей устойчивого развития по направлениям профилактики ВИЧ-инфекции и вирусного гепатита В. </w:t>
      </w:r>
    </w:p>
    <w:p w:rsidR="00081563" w:rsidRPr="007119B0" w:rsidRDefault="00081563" w:rsidP="00AD4218">
      <w:pPr>
        <w:ind w:firstLine="709"/>
        <w:jc w:val="both"/>
        <w:rPr>
          <w:bCs/>
          <w:sz w:val="28"/>
          <w:szCs w:val="28"/>
        </w:rPr>
      </w:pPr>
      <w:r w:rsidRPr="007119B0">
        <w:rPr>
          <w:sz w:val="28"/>
          <w:szCs w:val="28"/>
        </w:rPr>
        <w:t>3.6. Недопущение</w:t>
      </w:r>
      <w:r w:rsidRPr="007119B0">
        <w:rPr>
          <w:bCs/>
          <w:sz w:val="28"/>
          <w:szCs w:val="28"/>
        </w:rPr>
        <w:t xml:space="preserve"> распространенности ВИЧ-инфекции в ключевых группах населения с наибольшим риском инфицирования ВИЧ, предупреждение развития 4 стадии ВИЧ-инфекции и случаев смерти от ВИЧ-ассоциированных заболеваний и состояний у людей, живущих с ВИЧ.</w:t>
      </w:r>
    </w:p>
    <w:p w:rsidR="00081563" w:rsidRPr="007119B0" w:rsidRDefault="00081563" w:rsidP="00AD4218">
      <w:pPr>
        <w:pStyle w:val="Style5"/>
        <w:widowControl/>
        <w:tabs>
          <w:tab w:val="left" w:pos="1435"/>
        </w:tabs>
        <w:spacing w:line="240" w:lineRule="auto"/>
        <w:ind w:firstLine="709"/>
        <w:rPr>
          <w:sz w:val="28"/>
          <w:szCs w:val="28"/>
          <w:lang w:eastAsia="en-GB"/>
        </w:rPr>
      </w:pPr>
      <w:r w:rsidRPr="007119B0">
        <w:rPr>
          <w:sz w:val="28"/>
          <w:szCs w:val="28"/>
        </w:rPr>
        <w:t>3.7. </w:t>
      </w:r>
      <w:r w:rsidRPr="007119B0">
        <w:rPr>
          <w:rStyle w:val="FontStyle11"/>
          <w:sz w:val="28"/>
          <w:szCs w:val="28"/>
        </w:rPr>
        <w:t>Достижение высокого уровня охвата обследованием на маркеры ПВГ контактных лиц в очагах гепатитов В и С и вакцинацией против гепатита В (не менее 90% от подлежащих) контактных лиц в очагах всех нозоформ гепатита В, в том числе микст-инфекции В+С.</w:t>
      </w:r>
    </w:p>
    <w:p w:rsidR="00081563" w:rsidRPr="007119B0" w:rsidRDefault="00081563" w:rsidP="009D36A4">
      <w:pPr>
        <w:ind w:firstLine="709"/>
        <w:jc w:val="both"/>
        <w:rPr>
          <w:b/>
          <w:sz w:val="28"/>
          <w:szCs w:val="28"/>
        </w:rPr>
      </w:pPr>
      <w:r w:rsidRPr="007119B0">
        <w:rPr>
          <w:b/>
          <w:sz w:val="28"/>
          <w:szCs w:val="28"/>
        </w:rPr>
        <w:lastRenderedPageBreak/>
        <w:t>Направление 4: Информирование и гигиеническое просвещение населения. </w:t>
      </w:r>
    </w:p>
    <w:p w:rsidR="00081563" w:rsidRPr="007119B0" w:rsidRDefault="00081563" w:rsidP="009D36A4">
      <w:pPr>
        <w:pStyle w:val="af1"/>
        <w:tabs>
          <w:tab w:val="left" w:pos="77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19B0">
        <w:rPr>
          <w:sz w:val="28"/>
          <w:szCs w:val="28"/>
        </w:rPr>
        <w:t>Задачи:</w:t>
      </w:r>
    </w:p>
    <w:p w:rsidR="00081563" w:rsidRPr="007119B0" w:rsidRDefault="00081563" w:rsidP="00AD4218">
      <w:pPr>
        <w:ind w:firstLine="709"/>
        <w:jc w:val="both"/>
        <w:rPr>
          <w:sz w:val="28"/>
          <w:szCs w:val="28"/>
        </w:rPr>
      </w:pPr>
      <w:r w:rsidRPr="007119B0">
        <w:rPr>
          <w:sz w:val="28"/>
          <w:szCs w:val="28"/>
        </w:rPr>
        <w:t>4.1. Реализация мер по противодействию потребления табака.</w:t>
      </w:r>
    </w:p>
    <w:p w:rsidR="00081563" w:rsidRPr="007119B0" w:rsidRDefault="00081563" w:rsidP="00AD4218">
      <w:pPr>
        <w:ind w:firstLine="709"/>
        <w:jc w:val="both"/>
        <w:rPr>
          <w:sz w:val="28"/>
          <w:szCs w:val="28"/>
        </w:rPr>
      </w:pPr>
      <w:r w:rsidRPr="007119B0">
        <w:rPr>
          <w:sz w:val="28"/>
          <w:szCs w:val="28"/>
        </w:rPr>
        <w:t>4.2.</w:t>
      </w:r>
      <w:r w:rsidR="00332321">
        <w:rPr>
          <w:sz w:val="28"/>
          <w:szCs w:val="28"/>
        </w:rPr>
        <w:t> </w:t>
      </w:r>
      <w:r w:rsidRPr="007119B0">
        <w:rPr>
          <w:sz w:val="28"/>
          <w:szCs w:val="28"/>
        </w:rPr>
        <w:t xml:space="preserve">Создание социальной рекламы по продвижению здорового образа жизни. </w:t>
      </w:r>
    </w:p>
    <w:p w:rsidR="00081563" w:rsidRDefault="00081563" w:rsidP="00AD4218">
      <w:pPr>
        <w:ind w:firstLine="709"/>
        <w:jc w:val="both"/>
        <w:rPr>
          <w:sz w:val="28"/>
          <w:szCs w:val="28"/>
        </w:rPr>
      </w:pPr>
      <w:r w:rsidRPr="007119B0">
        <w:rPr>
          <w:sz w:val="28"/>
          <w:szCs w:val="28"/>
        </w:rPr>
        <w:t>4.3.</w:t>
      </w:r>
      <w:r w:rsidR="00332321">
        <w:rPr>
          <w:sz w:val="28"/>
          <w:szCs w:val="28"/>
        </w:rPr>
        <w:t> </w:t>
      </w:r>
      <w:r w:rsidRPr="007119B0">
        <w:rPr>
          <w:sz w:val="28"/>
          <w:szCs w:val="28"/>
        </w:rPr>
        <w:t>Взаимодействие с исполнительно-распорядительными органами, заинтересованными ведомствами, религиозными конфессиями, общественными объединениями с целью их вовлечения в профилактическую работу с населением.</w:t>
      </w:r>
    </w:p>
    <w:p w:rsidR="00081563" w:rsidRPr="009D4ED7" w:rsidRDefault="00081563" w:rsidP="00AD4218">
      <w:pPr>
        <w:ind w:firstLine="709"/>
      </w:pPr>
    </w:p>
    <w:sectPr w:rsidR="00081563" w:rsidRPr="009D4ED7" w:rsidSect="009277C5">
      <w:footerReference w:type="default" r:id="rId3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C07" w:rsidRDefault="00732C07" w:rsidP="009D4ED7">
      <w:r>
        <w:separator/>
      </w:r>
    </w:p>
  </w:endnote>
  <w:endnote w:type="continuationSeparator" w:id="1">
    <w:p w:rsidR="00732C07" w:rsidRDefault="00732C07" w:rsidP="009D4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5C" w:rsidRDefault="009A265C" w:rsidP="00376466">
    <w:pPr>
      <w:pStyle w:val="af"/>
      <w:jc w:val="center"/>
    </w:pPr>
    <w:r w:rsidRPr="00376466">
      <w:rPr>
        <w:sz w:val="28"/>
        <w:szCs w:val="28"/>
      </w:rPr>
      <w:fldChar w:fldCharType="begin"/>
    </w:r>
    <w:r w:rsidRPr="00376466">
      <w:rPr>
        <w:sz w:val="28"/>
        <w:szCs w:val="28"/>
      </w:rPr>
      <w:instrText xml:space="preserve"> PAGE   \* MERGEFORMAT </w:instrText>
    </w:r>
    <w:r w:rsidRPr="00376466">
      <w:rPr>
        <w:sz w:val="28"/>
        <w:szCs w:val="28"/>
      </w:rPr>
      <w:fldChar w:fldCharType="separate"/>
    </w:r>
    <w:r w:rsidR="000E5EA7">
      <w:rPr>
        <w:noProof/>
        <w:sz w:val="28"/>
        <w:szCs w:val="28"/>
      </w:rPr>
      <w:t>39</w:t>
    </w:r>
    <w:r w:rsidRPr="00376466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C07" w:rsidRDefault="00732C07" w:rsidP="009D4ED7">
      <w:r>
        <w:separator/>
      </w:r>
    </w:p>
  </w:footnote>
  <w:footnote w:type="continuationSeparator" w:id="1">
    <w:p w:rsidR="00732C07" w:rsidRDefault="00732C07" w:rsidP="009D4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AA1"/>
    <w:multiLevelType w:val="singleLevel"/>
    <w:tmpl w:val="05C46AA1"/>
    <w:lvl w:ilvl="0">
      <w:start w:val="11"/>
      <w:numFmt w:val="decimal"/>
      <w:lvlText w:val="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">
    <w:nsid w:val="07724DA5"/>
    <w:multiLevelType w:val="hybridMultilevel"/>
    <w:tmpl w:val="A3B26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6FD6B16"/>
    <w:multiLevelType w:val="multilevel"/>
    <w:tmpl w:val="26FD6B1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3">
    <w:nsid w:val="2B93567C"/>
    <w:multiLevelType w:val="singleLevel"/>
    <w:tmpl w:val="2B93567C"/>
    <w:lvl w:ilvl="0">
      <w:start w:val="30"/>
      <w:numFmt w:val="decimal"/>
      <w:lvlText w:val="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4">
    <w:nsid w:val="2C2A724D"/>
    <w:multiLevelType w:val="hybridMultilevel"/>
    <w:tmpl w:val="85A2F8BC"/>
    <w:lvl w:ilvl="0" w:tplc="4E100D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ED1D1A"/>
    <w:multiLevelType w:val="hybridMultilevel"/>
    <w:tmpl w:val="56E04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E1780D"/>
    <w:multiLevelType w:val="hybridMultilevel"/>
    <w:tmpl w:val="209A1524"/>
    <w:lvl w:ilvl="0" w:tplc="E71E30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570302"/>
    <w:multiLevelType w:val="multilevel"/>
    <w:tmpl w:val="41920F56"/>
    <w:lvl w:ilvl="0">
      <w:start w:val="5"/>
      <w:numFmt w:val="decimal"/>
      <w:lvlText w:val="3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ED6EC9"/>
    <w:multiLevelType w:val="singleLevel"/>
    <w:tmpl w:val="3DED6EC9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421B3877"/>
    <w:multiLevelType w:val="singleLevel"/>
    <w:tmpl w:val="421B3877"/>
    <w:lvl w:ilvl="0">
      <w:start w:val="21"/>
      <w:numFmt w:val="decimal"/>
      <w:lvlText w:val="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0">
    <w:nsid w:val="43141C2A"/>
    <w:multiLevelType w:val="hybridMultilevel"/>
    <w:tmpl w:val="633A229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FF6E0D"/>
    <w:multiLevelType w:val="hybridMultilevel"/>
    <w:tmpl w:val="815ACFD4"/>
    <w:lvl w:ilvl="0" w:tplc="AD6C93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77B063B"/>
    <w:multiLevelType w:val="hybridMultilevel"/>
    <w:tmpl w:val="A2D2E4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34BF6"/>
    <w:multiLevelType w:val="hybridMultilevel"/>
    <w:tmpl w:val="635C37A4"/>
    <w:lvl w:ilvl="0" w:tplc="ECC6F764">
      <w:start w:val="1"/>
      <w:numFmt w:val="decimal"/>
      <w:lvlText w:val="%1."/>
      <w:lvlJc w:val="left"/>
      <w:pPr>
        <w:ind w:left="827" w:hanging="60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14">
    <w:nsid w:val="4BB06DC0"/>
    <w:multiLevelType w:val="hybridMultilevel"/>
    <w:tmpl w:val="0BF2A458"/>
    <w:lvl w:ilvl="0" w:tplc="A0321D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321846"/>
    <w:multiLevelType w:val="hybridMultilevel"/>
    <w:tmpl w:val="815ACFD4"/>
    <w:lvl w:ilvl="0" w:tplc="AD6C93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6402CD4"/>
    <w:multiLevelType w:val="singleLevel"/>
    <w:tmpl w:val="56402CD4"/>
    <w:lvl w:ilvl="0">
      <w:start w:val="27"/>
      <w:numFmt w:val="decimal"/>
      <w:lvlText w:val="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7">
    <w:nsid w:val="683B7C2B"/>
    <w:multiLevelType w:val="hybridMultilevel"/>
    <w:tmpl w:val="C8DEA7C4"/>
    <w:lvl w:ilvl="0" w:tplc="746028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7F6D8B"/>
    <w:multiLevelType w:val="hybridMultilevel"/>
    <w:tmpl w:val="575AB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4BF071C"/>
    <w:multiLevelType w:val="hybridMultilevel"/>
    <w:tmpl w:val="56FEB4FC"/>
    <w:lvl w:ilvl="0" w:tplc="C94E457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E323AD"/>
    <w:multiLevelType w:val="hybridMultilevel"/>
    <w:tmpl w:val="D99CF7C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1A4940"/>
    <w:multiLevelType w:val="hybridMultilevel"/>
    <w:tmpl w:val="CD7E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2F060C"/>
    <w:multiLevelType w:val="hybridMultilevel"/>
    <w:tmpl w:val="76D8C470"/>
    <w:lvl w:ilvl="0" w:tplc="19486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16"/>
  </w:num>
  <w:num w:numId="6">
    <w:abstractNumId w:val="3"/>
  </w:num>
  <w:num w:numId="7">
    <w:abstractNumId w:val="19"/>
  </w:num>
  <w:num w:numId="8">
    <w:abstractNumId w:val="1"/>
  </w:num>
  <w:num w:numId="9">
    <w:abstractNumId w:val="10"/>
  </w:num>
  <w:num w:numId="10">
    <w:abstractNumId w:val="6"/>
  </w:num>
  <w:num w:numId="11">
    <w:abstractNumId w:val="14"/>
  </w:num>
  <w:num w:numId="12">
    <w:abstractNumId w:val="15"/>
  </w:num>
  <w:num w:numId="13">
    <w:abstractNumId w:val="20"/>
  </w:num>
  <w:num w:numId="14">
    <w:abstractNumId w:val="17"/>
  </w:num>
  <w:num w:numId="15">
    <w:abstractNumId w:val="22"/>
  </w:num>
  <w:num w:numId="16">
    <w:abstractNumId w:val="21"/>
  </w:num>
  <w:num w:numId="17">
    <w:abstractNumId w:val="4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8"/>
  </w:num>
  <w:num w:numId="22">
    <w:abstractNumId w:val="12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45D"/>
    <w:rsid w:val="000002F4"/>
    <w:rsid w:val="00001121"/>
    <w:rsid w:val="00001B17"/>
    <w:rsid w:val="000024B5"/>
    <w:rsid w:val="000031E9"/>
    <w:rsid w:val="00003F59"/>
    <w:rsid w:val="000052C9"/>
    <w:rsid w:val="000052ED"/>
    <w:rsid w:val="0000551E"/>
    <w:rsid w:val="00005D02"/>
    <w:rsid w:val="00005EDA"/>
    <w:rsid w:val="00006B8B"/>
    <w:rsid w:val="00006F0F"/>
    <w:rsid w:val="00007625"/>
    <w:rsid w:val="000076DC"/>
    <w:rsid w:val="00010952"/>
    <w:rsid w:val="00010FB3"/>
    <w:rsid w:val="0001163A"/>
    <w:rsid w:val="00011690"/>
    <w:rsid w:val="00011D12"/>
    <w:rsid w:val="00011F91"/>
    <w:rsid w:val="0001202A"/>
    <w:rsid w:val="00012BDB"/>
    <w:rsid w:val="00013009"/>
    <w:rsid w:val="00013203"/>
    <w:rsid w:val="000137B3"/>
    <w:rsid w:val="0001397D"/>
    <w:rsid w:val="00014073"/>
    <w:rsid w:val="0001457C"/>
    <w:rsid w:val="0001469A"/>
    <w:rsid w:val="00014A5C"/>
    <w:rsid w:val="00014B3E"/>
    <w:rsid w:val="00015D22"/>
    <w:rsid w:val="000163E2"/>
    <w:rsid w:val="000172C4"/>
    <w:rsid w:val="00021B55"/>
    <w:rsid w:val="00022330"/>
    <w:rsid w:val="000223C6"/>
    <w:rsid w:val="00022CE3"/>
    <w:rsid w:val="00023519"/>
    <w:rsid w:val="000236FF"/>
    <w:rsid w:val="0002427E"/>
    <w:rsid w:val="000242CE"/>
    <w:rsid w:val="00024524"/>
    <w:rsid w:val="00024767"/>
    <w:rsid w:val="00024810"/>
    <w:rsid w:val="00025C1E"/>
    <w:rsid w:val="0002605D"/>
    <w:rsid w:val="000267B2"/>
    <w:rsid w:val="000279C7"/>
    <w:rsid w:val="00027BA5"/>
    <w:rsid w:val="00033416"/>
    <w:rsid w:val="00033755"/>
    <w:rsid w:val="00034B3A"/>
    <w:rsid w:val="0003513D"/>
    <w:rsid w:val="000352E4"/>
    <w:rsid w:val="00036200"/>
    <w:rsid w:val="00036C83"/>
    <w:rsid w:val="00037178"/>
    <w:rsid w:val="0003727C"/>
    <w:rsid w:val="00037310"/>
    <w:rsid w:val="00037343"/>
    <w:rsid w:val="00037D0C"/>
    <w:rsid w:val="00040008"/>
    <w:rsid w:val="00040009"/>
    <w:rsid w:val="000408EC"/>
    <w:rsid w:val="00040A36"/>
    <w:rsid w:val="000413A9"/>
    <w:rsid w:val="0004151B"/>
    <w:rsid w:val="00041660"/>
    <w:rsid w:val="00042D01"/>
    <w:rsid w:val="0004472B"/>
    <w:rsid w:val="00044EEE"/>
    <w:rsid w:val="00045068"/>
    <w:rsid w:val="00046FF7"/>
    <w:rsid w:val="00047450"/>
    <w:rsid w:val="000478FF"/>
    <w:rsid w:val="00047EB5"/>
    <w:rsid w:val="00050C1F"/>
    <w:rsid w:val="00051FF6"/>
    <w:rsid w:val="000523AA"/>
    <w:rsid w:val="000528D7"/>
    <w:rsid w:val="00052914"/>
    <w:rsid w:val="000529EB"/>
    <w:rsid w:val="00054872"/>
    <w:rsid w:val="00055154"/>
    <w:rsid w:val="0005601B"/>
    <w:rsid w:val="00056161"/>
    <w:rsid w:val="00060BD2"/>
    <w:rsid w:val="00060C5F"/>
    <w:rsid w:val="00060FED"/>
    <w:rsid w:val="00062399"/>
    <w:rsid w:val="0006294E"/>
    <w:rsid w:val="0006385E"/>
    <w:rsid w:val="00063C72"/>
    <w:rsid w:val="00063FD1"/>
    <w:rsid w:val="00064ABB"/>
    <w:rsid w:val="00065EBB"/>
    <w:rsid w:val="00065F41"/>
    <w:rsid w:val="00066B79"/>
    <w:rsid w:val="00067020"/>
    <w:rsid w:val="000677D9"/>
    <w:rsid w:val="000679AE"/>
    <w:rsid w:val="00070046"/>
    <w:rsid w:val="0007148B"/>
    <w:rsid w:val="000724E0"/>
    <w:rsid w:val="000726AB"/>
    <w:rsid w:val="0007291A"/>
    <w:rsid w:val="0007294D"/>
    <w:rsid w:val="00073D83"/>
    <w:rsid w:val="00073E6C"/>
    <w:rsid w:val="0007541C"/>
    <w:rsid w:val="00075799"/>
    <w:rsid w:val="00076216"/>
    <w:rsid w:val="000764DD"/>
    <w:rsid w:val="0007741E"/>
    <w:rsid w:val="00077A4D"/>
    <w:rsid w:val="000808D4"/>
    <w:rsid w:val="00080CEC"/>
    <w:rsid w:val="00080EA4"/>
    <w:rsid w:val="000811E4"/>
    <w:rsid w:val="00081563"/>
    <w:rsid w:val="00082FAF"/>
    <w:rsid w:val="00083230"/>
    <w:rsid w:val="00083683"/>
    <w:rsid w:val="00083DD9"/>
    <w:rsid w:val="00083DEF"/>
    <w:rsid w:val="00084148"/>
    <w:rsid w:val="00084A36"/>
    <w:rsid w:val="00085978"/>
    <w:rsid w:val="00085F6B"/>
    <w:rsid w:val="00086524"/>
    <w:rsid w:val="0008764C"/>
    <w:rsid w:val="0009056D"/>
    <w:rsid w:val="00091193"/>
    <w:rsid w:val="00091454"/>
    <w:rsid w:val="000922EA"/>
    <w:rsid w:val="00092352"/>
    <w:rsid w:val="000927C9"/>
    <w:rsid w:val="00092E8B"/>
    <w:rsid w:val="0009304B"/>
    <w:rsid w:val="000930BB"/>
    <w:rsid w:val="000945AE"/>
    <w:rsid w:val="00095B69"/>
    <w:rsid w:val="00095BBF"/>
    <w:rsid w:val="00095EB9"/>
    <w:rsid w:val="00096019"/>
    <w:rsid w:val="00096295"/>
    <w:rsid w:val="000962D5"/>
    <w:rsid w:val="000963F4"/>
    <w:rsid w:val="000966FD"/>
    <w:rsid w:val="00096B78"/>
    <w:rsid w:val="00097C9D"/>
    <w:rsid w:val="000A057F"/>
    <w:rsid w:val="000A05F4"/>
    <w:rsid w:val="000A0C35"/>
    <w:rsid w:val="000A0CBD"/>
    <w:rsid w:val="000A13CE"/>
    <w:rsid w:val="000A20A4"/>
    <w:rsid w:val="000A2B9A"/>
    <w:rsid w:val="000A2BE9"/>
    <w:rsid w:val="000A3534"/>
    <w:rsid w:val="000A3A16"/>
    <w:rsid w:val="000A4E36"/>
    <w:rsid w:val="000A4E9D"/>
    <w:rsid w:val="000A5323"/>
    <w:rsid w:val="000A56FA"/>
    <w:rsid w:val="000A6743"/>
    <w:rsid w:val="000A6A9E"/>
    <w:rsid w:val="000A6E21"/>
    <w:rsid w:val="000B002B"/>
    <w:rsid w:val="000B0679"/>
    <w:rsid w:val="000B0B90"/>
    <w:rsid w:val="000B1588"/>
    <w:rsid w:val="000B27D9"/>
    <w:rsid w:val="000B27E1"/>
    <w:rsid w:val="000B3408"/>
    <w:rsid w:val="000B3B53"/>
    <w:rsid w:val="000B4599"/>
    <w:rsid w:val="000B5713"/>
    <w:rsid w:val="000B6797"/>
    <w:rsid w:val="000B6BAA"/>
    <w:rsid w:val="000B6FEF"/>
    <w:rsid w:val="000B70DF"/>
    <w:rsid w:val="000B78F2"/>
    <w:rsid w:val="000B7FF2"/>
    <w:rsid w:val="000C0F7B"/>
    <w:rsid w:val="000C1425"/>
    <w:rsid w:val="000C16B2"/>
    <w:rsid w:val="000C2BEB"/>
    <w:rsid w:val="000C300E"/>
    <w:rsid w:val="000C3F36"/>
    <w:rsid w:val="000C5A7B"/>
    <w:rsid w:val="000C5B42"/>
    <w:rsid w:val="000C5FEF"/>
    <w:rsid w:val="000C768F"/>
    <w:rsid w:val="000C7B62"/>
    <w:rsid w:val="000D08BC"/>
    <w:rsid w:val="000D0C0B"/>
    <w:rsid w:val="000D0CE3"/>
    <w:rsid w:val="000D18B2"/>
    <w:rsid w:val="000D199A"/>
    <w:rsid w:val="000D1BFD"/>
    <w:rsid w:val="000D1CA9"/>
    <w:rsid w:val="000D2392"/>
    <w:rsid w:val="000D2F49"/>
    <w:rsid w:val="000D3029"/>
    <w:rsid w:val="000D31F5"/>
    <w:rsid w:val="000D3BAF"/>
    <w:rsid w:val="000D3EBF"/>
    <w:rsid w:val="000D41FF"/>
    <w:rsid w:val="000D49DC"/>
    <w:rsid w:val="000D4A72"/>
    <w:rsid w:val="000D4F1A"/>
    <w:rsid w:val="000D6097"/>
    <w:rsid w:val="000D60F7"/>
    <w:rsid w:val="000D6ED5"/>
    <w:rsid w:val="000D6F66"/>
    <w:rsid w:val="000D7DA5"/>
    <w:rsid w:val="000E0451"/>
    <w:rsid w:val="000E0948"/>
    <w:rsid w:val="000E0AD9"/>
    <w:rsid w:val="000E0BAB"/>
    <w:rsid w:val="000E27A2"/>
    <w:rsid w:val="000E372D"/>
    <w:rsid w:val="000E3B12"/>
    <w:rsid w:val="000E4DA2"/>
    <w:rsid w:val="000E4EC3"/>
    <w:rsid w:val="000E5873"/>
    <w:rsid w:val="000E5EA7"/>
    <w:rsid w:val="000E6AA8"/>
    <w:rsid w:val="000E711E"/>
    <w:rsid w:val="000F03A9"/>
    <w:rsid w:val="000F0C20"/>
    <w:rsid w:val="000F0CE6"/>
    <w:rsid w:val="000F1443"/>
    <w:rsid w:val="000F1499"/>
    <w:rsid w:val="000F2173"/>
    <w:rsid w:val="000F27F0"/>
    <w:rsid w:val="000F2A3F"/>
    <w:rsid w:val="000F2BE5"/>
    <w:rsid w:val="000F2FEE"/>
    <w:rsid w:val="000F3D79"/>
    <w:rsid w:val="000F5D2C"/>
    <w:rsid w:val="000F6C72"/>
    <w:rsid w:val="000F75CC"/>
    <w:rsid w:val="000F75D2"/>
    <w:rsid w:val="001000A8"/>
    <w:rsid w:val="00101187"/>
    <w:rsid w:val="00101E32"/>
    <w:rsid w:val="001021ED"/>
    <w:rsid w:val="00103168"/>
    <w:rsid w:val="00103618"/>
    <w:rsid w:val="00103787"/>
    <w:rsid w:val="00103C69"/>
    <w:rsid w:val="00103E2E"/>
    <w:rsid w:val="00104174"/>
    <w:rsid w:val="00105340"/>
    <w:rsid w:val="00105A64"/>
    <w:rsid w:val="00106010"/>
    <w:rsid w:val="001062E6"/>
    <w:rsid w:val="00106626"/>
    <w:rsid w:val="00106D74"/>
    <w:rsid w:val="00106E5A"/>
    <w:rsid w:val="00106F27"/>
    <w:rsid w:val="0010713E"/>
    <w:rsid w:val="00107A2B"/>
    <w:rsid w:val="00107AF0"/>
    <w:rsid w:val="00107B68"/>
    <w:rsid w:val="001102DB"/>
    <w:rsid w:val="001105B1"/>
    <w:rsid w:val="001108A6"/>
    <w:rsid w:val="001111F9"/>
    <w:rsid w:val="001112E4"/>
    <w:rsid w:val="00111DDA"/>
    <w:rsid w:val="001126C3"/>
    <w:rsid w:val="0011295B"/>
    <w:rsid w:val="00113540"/>
    <w:rsid w:val="00113E66"/>
    <w:rsid w:val="001147DD"/>
    <w:rsid w:val="00114ABC"/>
    <w:rsid w:val="00115695"/>
    <w:rsid w:val="00115857"/>
    <w:rsid w:val="001161EF"/>
    <w:rsid w:val="00116492"/>
    <w:rsid w:val="00116F68"/>
    <w:rsid w:val="00117A58"/>
    <w:rsid w:val="00120121"/>
    <w:rsid w:val="0012022E"/>
    <w:rsid w:val="001204AC"/>
    <w:rsid w:val="00120D0A"/>
    <w:rsid w:val="001233E5"/>
    <w:rsid w:val="00124812"/>
    <w:rsid w:val="00124B9E"/>
    <w:rsid w:val="001256CC"/>
    <w:rsid w:val="00125F0B"/>
    <w:rsid w:val="0012634A"/>
    <w:rsid w:val="00126569"/>
    <w:rsid w:val="00126F3F"/>
    <w:rsid w:val="001278CE"/>
    <w:rsid w:val="001279EE"/>
    <w:rsid w:val="00127D37"/>
    <w:rsid w:val="001300C2"/>
    <w:rsid w:val="00130256"/>
    <w:rsid w:val="00131814"/>
    <w:rsid w:val="00131D62"/>
    <w:rsid w:val="00132C24"/>
    <w:rsid w:val="00133B37"/>
    <w:rsid w:val="00135BF7"/>
    <w:rsid w:val="001363AB"/>
    <w:rsid w:val="00136407"/>
    <w:rsid w:val="00136CC6"/>
    <w:rsid w:val="00137155"/>
    <w:rsid w:val="001373A5"/>
    <w:rsid w:val="0014009B"/>
    <w:rsid w:val="00140A01"/>
    <w:rsid w:val="00140C54"/>
    <w:rsid w:val="001410E3"/>
    <w:rsid w:val="00142BB7"/>
    <w:rsid w:val="00142FC0"/>
    <w:rsid w:val="00143112"/>
    <w:rsid w:val="00143C7B"/>
    <w:rsid w:val="001443D5"/>
    <w:rsid w:val="001445C6"/>
    <w:rsid w:val="00144623"/>
    <w:rsid w:val="0014494F"/>
    <w:rsid w:val="00144AF1"/>
    <w:rsid w:val="0014506B"/>
    <w:rsid w:val="00146D0B"/>
    <w:rsid w:val="00146F62"/>
    <w:rsid w:val="0014707B"/>
    <w:rsid w:val="001476D9"/>
    <w:rsid w:val="0014799F"/>
    <w:rsid w:val="001513E3"/>
    <w:rsid w:val="001518C7"/>
    <w:rsid w:val="00151C50"/>
    <w:rsid w:val="001520D1"/>
    <w:rsid w:val="001524BD"/>
    <w:rsid w:val="00152CFE"/>
    <w:rsid w:val="001530D9"/>
    <w:rsid w:val="001537A7"/>
    <w:rsid w:val="0015443C"/>
    <w:rsid w:val="00154D59"/>
    <w:rsid w:val="00154ED0"/>
    <w:rsid w:val="00154FED"/>
    <w:rsid w:val="001568D7"/>
    <w:rsid w:val="0015724E"/>
    <w:rsid w:val="00157D05"/>
    <w:rsid w:val="001602A6"/>
    <w:rsid w:val="00162211"/>
    <w:rsid w:val="0016251F"/>
    <w:rsid w:val="00162A39"/>
    <w:rsid w:val="001631DF"/>
    <w:rsid w:val="00163662"/>
    <w:rsid w:val="00163718"/>
    <w:rsid w:val="00163B7E"/>
    <w:rsid w:val="00163F01"/>
    <w:rsid w:val="001640B0"/>
    <w:rsid w:val="00164863"/>
    <w:rsid w:val="001651C9"/>
    <w:rsid w:val="00165594"/>
    <w:rsid w:val="00166487"/>
    <w:rsid w:val="001667A5"/>
    <w:rsid w:val="00166AC5"/>
    <w:rsid w:val="00170663"/>
    <w:rsid w:val="001706CB"/>
    <w:rsid w:val="0017223D"/>
    <w:rsid w:val="00172504"/>
    <w:rsid w:val="00172FD0"/>
    <w:rsid w:val="001730A6"/>
    <w:rsid w:val="001738D2"/>
    <w:rsid w:val="001740C7"/>
    <w:rsid w:val="00174B32"/>
    <w:rsid w:val="00175A77"/>
    <w:rsid w:val="00175B40"/>
    <w:rsid w:val="00175FD8"/>
    <w:rsid w:val="001814D1"/>
    <w:rsid w:val="00181DF0"/>
    <w:rsid w:val="001822E7"/>
    <w:rsid w:val="00182895"/>
    <w:rsid w:val="00183850"/>
    <w:rsid w:val="001839A5"/>
    <w:rsid w:val="00184233"/>
    <w:rsid w:val="0018443A"/>
    <w:rsid w:val="0018470E"/>
    <w:rsid w:val="00185E83"/>
    <w:rsid w:val="001860D2"/>
    <w:rsid w:val="00186720"/>
    <w:rsid w:val="00186946"/>
    <w:rsid w:val="001875D0"/>
    <w:rsid w:val="00187A8F"/>
    <w:rsid w:val="00187AE2"/>
    <w:rsid w:val="00190828"/>
    <w:rsid w:val="00190842"/>
    <w:rsid w:val="0019123C"/>
    <w:rsid w:val="00192C10"/>
    <w:rsid w:val="00192DEF"/>
    <w:rsid w:val="001934D8"/>
    <w:rsid w:val="00193ED9"/>
    <w:rsid w:val="0019403B"/>
    <w:rsid w:val="00194C43"/>
    <w:rsid w:val="0019508C"/>
    <w:rsid w:val="00195223"/>
    <w:rsid w:val="00195D19"/>
    <w:rsid w:val="00195DD0"/>
    <w:rsid w:val="001962D5"/>
    <w:rsid w:val="00196442"/>
    <w:rsid w:val="00196496"/>
    <w:rsid w:val="00196D24"/>
    <w:rsid w:val="00197851"/>
    <w:rsid w:val="001A022B"/>
    <w:rsid w:val="001A1D34"/>
    <w:rsid w:val="001A2477"/>
    <w:rsid w:val="001A310B"/>
    <w:rsid w:val="001A341E"/>
    <w:rsid w:val="001A369D"/>
    <w:rsid w:val="001A4106"/>
    <w:rsid w:val="001A420D"/>
    <w:rsid w:val="001A45D8"/>
    <w:rsid w:val="001A4E80"/>
    <w:rsid w:val="001A65A5"/>
    <w:rsid w:val="001A6C59"/>
    <w:rsid w:val="001A732D"/>
    <w:rsid w:val="001A78B5"/>
    <w:rsid w:val="001B078D"/>
    <w:rsid w:val="001B11CB"/>
    <w:rsid w:val="001B19FF"/>
    <w:rsid w:val="001B1F28"/>
    <w:rsid w:val="001B1F5F"/>
    <w:rsid w:val="001B3363"/>
    <w:rsid w:val="001B39E6"/>
    <w:rsid w:val="001B3A2B"/>
    <w:rsid w:val="001B4A74"/>
    <w:rsid w:val="001B4BF2"/>
    <w:rsid w:val="001B5AC2"/>
    <w:rsid w:val="001B635A"/>
    <w:rsid w:val="001B63EF"/>
    <w:rsid w:val="001B6C7C"/>
    <w:rsid w:val="001B722B"/>
    <w:rsid w:val="001B73AB"/>
    <w:rsid w:val="001B758D"/>
    <w:rsid w:val="001B7D0B"/>
    <w:rsid w:val="001B7DA1"/>
    <w:rsid w:val="001C1530"/>
    <w:rsid w:val="001C230C"/>
    <w:rsid w:val="001C247C"/>
    <w:rsid w:val="001C31F0"/>
    <w:rsid w:val="001C32FD"/>
    <w:rsid w:val="001C3BAB"/>
    <w:rsid w:val="001C3C52"/>
    <w:rsid w:val="001C548F"/>
    <w:rsid w:val="001C5FEE"/>
    <w:rsid w:val="001C737B"/>
    <w:rsid w:val="001C7631"/>
    <w:rsid w:val="001C7795"/>
    <w:rsid w:val="001C7D1D"/>
    <w:rsid w:val="001D0144"/>
    <w:rsid w:val="001D083C"/>
    <w:rsid w:val="001D0F4A"/>
    <w:rsid w:val="001D14D3"/>
    <w:rsid w:val="001D2223"/>
    <w:rsid w:val="001D24AA"/>
    <w:rsid w:val="001D33EF"/>
    <w:rsid w:val="001D355D"/>
    <w:rsid w:val="001D3F9F"/>
    <w:rsid w:val="001D4239"/>
    <w:rsid w:val="001D6BE5"/>
    <w:rsid w:val="001D751C"/>
    <w:rsid w:val="001D7D3D"/>
    <w:rsid w:val="001D7F19"/>
    <w:rsid w:val="001E01F5"/>
    <w:rsid w:val="001E0301"/>
    <w:rsid w:val="001E061D"/>
    <w:rsid w:val="001E0DA4"/>
    <w:rsid w:val="001E18FC"/>
    <w:rsid w:val="001E19E8"/>
    <w:rsid w:val="001E204F"/>
    <w:rsid w:val="001E287F"/>
    <w:rsid w:val="001E33A1"/>
    <w:rsid w:val="001E3556"/>
    <w:rsid w:val="001E3568"/>
    <w:rsid w:val="001E41A9"/>
    <w:rsid w:val="001E42A6"/>
    <w:rsid w:val="001E4448"/>
    <w:rsid w:val="001E46F5"/>
    <w:rsid w:val="001E4E9A"/>
    <w:rsid w:val="001E4F9A"/>
    <w:rsid w:val="001E602A"/>
    <w:rsid w:val="001E62EB"/>
    <w:rsid w:val="001E6611"/>
    <w:rsid w:val="001E73CE"/>
    <w:rsid w:val="001E7FB5"/>
    <w:rsid w:val="001F0C71"/>
    <w:rsid w:val="001F0CA2"/>
    <w:rsid w:val="001F10BF"/>
    <w:rsid w:val="001F15D4"/>
    <w:rsid w:val="001F1645"/>
    <w:rsid w:val="001F166D"/>
    <w:rsid w:val="001F178C"/>
    <w:rsid w:val="001F242F"/>
    <w:rsid w:val="001F26C8"/>
    <w:rsid w:val="001F2A77"/>
    <w:rsid w:val="001F3690"/>
    <w:rsid w:val="001F54D7"/>
    <w:rsid w:val="001F567A"/>
    <w:rsid w:val="001F5FCC"/>
    <w:rsid w:val="001F6B40"/>
    <w:rsid w:val="001F729E"/>
    <w:rsid w:val="001F7A0E"/>
    <w:rsid w:val="001F7A4E"/>
    <w:rsid w:val="002001D0"/>
    <w:rsid w:val="00200D71"/>
    <w:rsid w:val="002015C0"/>
    <w:rsid w:val="00201A09"/>
    <w:rsid w:val="00202AEA"/>
    <w:rsid w:val="00202D4E"/>
    <w:rsid w:val="00203413"/>
    <w:rsid w:val="00203E2A"/>
    <w:rsid w:val="0020512B"/>
    <w:rsid w:val="00206259"/>
    <w:rsid w:val="00206762"/>
    <w:rsid w:val="00206C95"/>
    <w:rsid w:val="00206CE2"/>
    <w:rsid w:val="00206DA0"/>
    <w:rsid w:val="0020788D"/>
    <w:rsid w:val="00207F27"/>
    <w:rsid w:val="002104E5"/>
    <w:rsid w:val="00210CD2"/>
    <w:rsid w:val="002113C3"/>
    <w:rsid w:val="00211652"/>
    <w:rsid w:val="0021225D"/>
    <w:rsid w:val="002132AE"/>
    <w:rsid w:val="00213BB0"/>
    <w:rsid w:val="002149AF"/>
    <w:rsid w:val="002149CC"/>
    <w:rsid w:val="002162C0"/>
    <w:rsid w:val="00220221"/>
    <w:rsid w:val="00220DB1"/>
    <w:rsid w:val="002210C9"/>
    <w:rsid w:val="00222774"/>
    <w:rsid w:val="00222DBA"/>
    <w:rsid w:val="00223908"/>
    <w:rsid w:val="002242AE"/>
    <w:rsid w:val="002247A6"/>
    <w:rsid w:val="00224C61"/>
    <w:rsid w:val="002256C0"/>
    <w:rsid w:val="0022593D"/>
    <w:rsid w:val="00225B34"/>
    <w:rsid w:val="00225BEC"/>
    <w:rsid w:val="002260E2"/>
    <w:rsid w:val="00226245"/>
    <w:rsid w:val="00226D05"/>
    <w:rsid w:val="00227A34"/>
    <w:rsid w:val="00230978"/>
    <w:rsid w:val="0023171B"/>
    <w:rsid w:val="0023296D"/>
    <w:rsid w:val="00232D48"/>
    <w:rsid w:val="00233965"/>
    <w:rsid w:val="0023566B"/>
    <w:rsid w:val="00235B2A"/>
    <w:rsid w:val="00236473"/>
    <w:rsid w:val="00237A87"/>
    <w:rsid w:val="002402BB"/>
    <w:rsid w:val="002405F1"/>
    <w:rsid w:val="0024178C"/>
    <w:rsid w:val="00241810"/>
    <w:rsid w:val="002422A6"/>
    <w:rsid w:val="0024261E"/>
    <w:rsid w:val="00242FB5"/>
    <w:rsid w:val="002435D6"/>
    <w:rsid w:val="002435F4"/>
    <w:rsid w:val="00244C09"/>
    <w:rsid w:val="00244E49"/>
    <w:rsid w:val="0024503F"/>
    <w:rsid w:val="002456E9"/>
    <w:rsid w:val="00246049"/>
    <w:rsid w:val="00246081"/>
    <w:rsid w:val="0024623B"/>
    <w:rsid w:val="002464F1"/>
    <w:rsid w:val="002468C2"/>
    <w:rsid w:val="00246B9E"/>
    <w:rsid w:val="002472A8"/>
    <w:rsid w:val="00247726"/>
    <w:rsid w:val="00251306"/>
    <w:rsid w:val="002515EC"/>
    <w:rsid w:val="00251E1C"/>
    <w:rsid w:val="002544C9"/>
    <w:rsid w:val="002547ED"/>
    <w:rsid w:val="00254F22"/>
    <w:rsid w:val="0025520A"/>
    <w:rsid w:val="00255935"/>
    <w:rsid w:val="0025640A"/>
    <w:rsid w:val="00256B2E"/>
    <w:rsid w:val="0025763C"/>
    <w:rsid w:val="00257BB6"/>
    <w:rsid w:val="00257EC1"/>
    <w:rsid w:val="00260C2E"/>
    <w:rsid w:val="00261B5A"/>
    <w:rsid w:val="00262971"/>
    <w:rsid w:val="00262EA6"/>
    <w:rsid w:val="002634C5"/>
    <w:rsid w:val="0026456C"/>
    <w:rsid w:val="00264A50"/>
    <w:rsid w:val="0026596C"/>
    <w:rsid w:val="00265E1A"/>
    <w:rsid w:val="002662FD"/>
    <w:rsid w:val="00266669"/>
    <w:rsid w:val="00271D6E"/>
    <w:rsid w:val="002720CD"/>
    <w:rsid w:val="00272497"/>
    <w:rsid w:val="00272CA7"/>
    <w:rsid w:val="0027344C"/>
    <w:rsid w:val="002752C2"/>
    <w:rsid w:val="00275733"/>
    <w:rsid w:val="00275FF2"/>
    <w:rsid w:val="002763FE"/>
    <w:rsid w:val="00276824"/>
    <w:rsid w:val="00276D2B"/>
    <w:rsid w:val="0028016A"/>
    <w:rsid w:val="00280851"/>
    <w:rsid w:val="00281095"/>
    <w:rsid w:val="00281DBE"/>
    <w:rsid w:val="00281F0E"/>
    <w:rsid w:val="00282641"/>
    <w:rsid w:val="00283EAD"/>
    <w:rsid w:val="002842EA"/>
    <w:rsid w:val="00284342"/>
    <w:rsid w:val="00284B56"/>
    <w:rsid w:val="00284C47"/>
    <w:rsid w:val="00285108"/>
    <w:rsid w:val="002852F1"/>
    <w:rsid w:val="002858CB"/>
    <w:rsid w:val="00285A2A"/>
    <w:rsid w:val="002864A3"/>
    <w:rsid w:val="002866AC"/>
    <w:rsid w:val="0028687B"/>
    <w:rsid w:val="002873BD"/>
    <w:rsid w:val="002875D6"/>
    <w:rsid w:val="00290FDC"/>
    <w:rsid w:val="00291526"/>
    <w:rsid w:val="002918CF"/>
    <w:rsid w:val="00292426"/>
    <w:rsid w:val="00293590"/>
    <w:rsid w:val="00293CE8"/>
    <w:rsid w:val="00294568"/>
    <w:rsid w:val="002948D8"/>
    <w:rsid w:val="00295097"/>
    <w:rsid w:val="00295358"/>
    <w:rsid w:val="00295890"/>
    <w:rsid w:val="00295A43"/>
    <w:rsid w:val="00295C0D"/>
    <w:rsid w:val="002A03C7"/>
    <w:rsid w:val="002A0911"/>
    <w:rsid w:val="002A1095"/>
    <w:rsid w:val="002A1792"/>
    <w:rsid w:val="002A19F8"/>
    <w:rsid w:val="002A2834"/>
    <w:rsid w:val="002A2A20"/>
    <w:rsid w:val="002A2C5B"/>
    <w:rsid w:val="002A3B25"/>
    <w:rsid w:val="002A41BF"/>
    <w:rsid w:val="002A4F2A"/>
    <w:rsid w:val="002A53CC"/>
    <w:rsid w:val="002A5F18"/>
    <w:rsid w:val="002A69DC"/>
    <w:rsid w:val="002A6E54"/>
    <w:rsid w:val="002A74BC"/>
    <w:rsid w:val="002A7673"/>
    <w:rsid w:val="002A79C9"/>
    <w:rsid w:val="002A7E4F"/>
    <w:rsid w:val="002B040E"/>
    <w:rsid w:val="002B0850"/>
    <w:rsid w:val="002B1BF8"/>
    <w:rsid w:val="002B1D0B"/>
    <w:rsid w:val="002B1D88"/>
    <w:rsid w:val="002B23A0"/>
    <w:rsid w:val="002B2533"/>
    <w:rsid w:val="002B2CCB"/>
    <w:rsid w:val="002B33EC"/>
    <w:rsid w:val="002B3AD1"/>
    <w:rsid w:val="002B3C5E"/>
    <w:rsid w:val="002B52FF"/>
    <w:rsid w:val="002B5E3D"/>
    <w:rsid w:val="002B5E8F"/>
    <w:rsid w:val="002B6C4D"/>
    <w:rsid w:val="002B6FFF"/>
    <w:rsid w:val="002C0421"/>
    <w:rsid w:val="002C0626"/>
    <w:rsid w:val="002C0861"/>
    <w:rsid w:val="002C0DB9"/>
    <w:rsid w:val="002C113E"/>
    <w:rsid w:val="002C11D8"/>
    <w:rsid w:val="002C1CB6"/>
    <w:rsid w:val="002C247A"/>
    <w:rsid w:val="002C35C2"/>
    <w:rsid w:val="002C437E"/>
    <w:rsid w:val="002C525F"/>
    <w:rsid w:val="002C609C"/>
    <w:rsid w:val="002C66D1"/>
    <w:rsid w:val="002C6DB9"/>
    <w:rsid w:val="002C736F"/>
    <w:rsid w:val="002C75E9"/>
    <w:rsid w:val="002C75FF"/>
    <w:rsid w:val="002C7784"/>
    <w:rsid w:val="002C7EF5"/>
    <w:rsid w:val="002D05D5"/>
    <w:rsid w:val="002D1B32"/>
    <w:rsid w:val="002D1CFB"/>
    <w:rsid w:val="002D3E0D"/>
    <w:rsid w:val="002D4782"/>
    <w:rsid w:val="002D4F7C"/>
    <w:rsid w:val="002D4FCF"/>
    <w:rsid w:val="002D54F5"/>
    <w:rsid w:val="002D5582"/>
    <w:rsid w:val="002D5C30"/>
    <w:rsid w:val="002E0008"/>
    <w:rsid w:val="002E0836"/>
    <w:rsid w:val="002E0A55"/>
    <w:rsid w:val="002E0F4C"/>
    <w:rsid w:val="002E118C"/>
    <w:rsid w:val="002E16FA"/>
    <w:rsid w:val="002E1F11"/>
    <w:rsid w:val="002E2055"/>
    <w:rsid w:val="002E29C3"/>
    <w:rsid w:val="002E3C58"/>
    <w:rsid w:val="002E427C"/>
    <w:rsid w:val="002E4D03"/>
    <w:rsid w:val="002E544C"/>
    <w:rsid w:val="002E5673"/>
    <w:rsid w:val="002E58CE"/>
    <w:rsid w:val="002E596D"/>
    <w:rsid w:val="002E5D2F"/>
    <w:rsid w:val="002E6FAD"/>
    <w:rsid w:val="002E76FF"/>
    <w:rsid w:val="002F0775"/>
    <w:rsid w:val="002F14B0"/>
    <w:rsid w:val="002F1A9B"/>
    <w:rsid w:val="002F1E3F"/>
    <w:rsid w:val="002F1FAD"/>
    <w:rsid w:val="002F20BB"/>
    <w:rsid w:val="002F2791"/>
    <w:rsid w:val="002F3464"/>
    <w:rsid w:val="002F350C"/>
    <w:rsid w:val="002F3583"/>
    <w:rsid w:val="002F3AA0"/>
    <w:rsid w:val="002F3DA2"/>
    <w:rsid w:val="002F4DAF"/>
    <w:rsid w:val="002F546E"/>
    <w:rsid w:val="002F6360"/>
    <w:rsid w:val="002F6903"/>
    <w:rsid w:val="002F6988"/>
    <w:rsid w:val="002F6E66"/>
    <w:rsid w:val="002F7195"/>
    <w:rsid w:val="0030202E"/>
    <w:rsid w:val="0030240B"/>
    <w:rsid w:val="00302EFB"/>
    <w:rsid w:val="003033BA"/>
    <w:rsid w:val="003036E9"/>
    <w:rsid w:val="0030398E"/>
    <w:rsid w:val="0030521D"/>
    <w:rsid w:val="00305366"/>
    <w:rsid w:val="00305A58"/>
    <w:rsid w:val="00305C4F"/>
    <w:rsid w:val="00305CAB"/>
    <w:rsid w:val="00305D07"/>
    <w:rsid w:val="00305FD6"/>
    <w:rsid w:val="00306025"/>
    <w:rsid w:val="00306377"/>
    <w:rsid w:val="00306EAF"/>
    <w:rsid w:val="00307254"/>
    <w:rsid w:val="00307260"/>
    <w:rsid w:val="00307564"/>
    <w:rsid w:val="00311751"/>
    <w:rsid w:val="00312752"/>
    <w:rsid w:val="00312C40"/>
    <w:rsid w:val="00312C5B"/>
    <w:rsid w:val="003132D5"/>
    <w:rsid w:val="00313855"/>
    <w:rsid w:val="00313AD1"/>
    <w:rsid w:val="00313FB1"/>
    <w:rsid w:val="00314D7D"/>
    <w:rsid w:val="003152EC"/>
    <w:rsid w:val="003154D9"/>
    <w:rsid w:val="00315A98"/>
    <w:rsid w:val="00315CBD"/>
    <w:rsid w:val="00316C9F"/>
    <w:rsid w:val="00317D89"/>
    <w:rsid w:val="00320128"/>
    <w:rsid w:val="00320423"/>
    <w:rsid w:val="0032056F"/>
    <w:rsid w:val="00320FC8"/>
    <w:rsid w:val="0032171E"/>
    <w:rsid w:val="003221ED"/>
    <w:rsid w:val="00322CBA"/>
    <w:rsid w:val="00324BFB"/>
    <w:rsid w:val="0032556A"/>
    <w:rsid w:val="003317FB"/>
    <w:rsid w:val="00332321"/>
    <w:rsid w:val="0033303E"/>
    <w:rsid w:val="00334B5A"/>
    <w:rsid w:val="0033601B"/>
    <w:rsid w:val="00336480"/>
    <w:rsid w:val="00336D07"/>
    <w:rsid w:val="00337634"/>
    <w:rsid w:val="00337751"/>
    <w:rsid w:val="00337773"/>
    <w:rsid w:val="00337865"/>
    <w:rsid w:val="00340621"/>
    <w:rsid w:val="003410F2"/>
    <w:rsid w:val="003422E9"/>
    <w:rsid w:val="0034280E"/>
    <w:rsid w:val="0034351D"/>
    <w:rsid w:val="0034367B"/>
    <w:rsid w:val="00344A19"/>
    <w:rsid w:val="00344AEA"/>
    <w:rsid w:val="00345D8E"/>
    <w:rsid w:val="0034663C"/>
    <w:rsid w:val="00346B6F"/>
    <w:rsid w:val="00347078"/>
    <w:rsid w:val="0035075C"/>
    <w:rsid w:val="003508E2"/>
    <w:rsid w:val="00350959"/>
    <w:rsid w:val="00350AF9"/>
    <w:rsid w:val="003510D5"/>
    <w:rsid w:val="00351CD9"/>
    <w:rsid w:val="00351F2B"/>
    <w:rsid w:val="00351FB1"/>
    <w:rsid w:val="00352560"/>
    <w:rsid w:val="003528D3"/>
    <w:rsid w:val="00355274"/>
    <w:rsid w:val="0035602A"/>
    <w:rsid w:val="00356124"/>
    <w:rsid w:val="003561FE"/>
    <w:rsid w:val="00357929"/>
    <w:rsid w:val="00357C9C"/>
    <w:rsid w:val="00357EDF"/>
    <w:rsid w:val="00360EFC"/>
    <w:rsid w:val="003615F7"/>
    <w:rsid w:val="00361D31"/>
    <w:rsid w:val="00363BF6"/>
    <w:rsid w:val="00364CDC"/>
    <w:rsid w:val="00365032"/>
    <w:rsid w:val="00365527"/>
    <w:rsid w:val="00366161"/>
    <w:rsid w:val="003665F1"/>
    <w:rsid w:val="003666A6"/>
    <w:rsid w:val="00366819"/>
    <w:rsid w:val="00367444"/>
    <w:rsid w:val="003676B9"/>
    <w:rsid w:val="00367C9F"/>
    <w:rsid w:val="003702C4"/>
    <w:rsid w:val="0037061C"/>
    <w:rsid w:val="00370D8B"/>
    <w:rsid w:val="00371F5A"/>
    <w:rsid w:val="003723D7"/>
    <w:rsid w:val="00372AE1"/>
    <w:rsid w:val="003738CC"/>
    <w:rsid w:val="003743CC"/>
    <w:rsid w:val="00374838"/>
    <w:rsid w:val="0037494D"/>
    <w:rsid w:val="00375618"/>
    <w:rsid w:val="0037581C"/>
    <w:rsid w:val="003761C9"/>
    <w:rsid w:val="003761D4"/>
    <w:rsid w:val="00376397"/>
    <w:rsid w:val="00376466"/>
    <w:rsid w:val="00376626"/>
    <w:rsid w:val="00377EB5"/>
    <w:rsid w:val="0038030C"/>
    <w:rsid w:val="00380C34"/>
    <w:rsid w:val="00381F9A"/>
    <w:rsid w:val="00382622"/>
    <w:rsid w:val="00382DB9"/>
    <w:rsid w:val="00382E88"/>
    <w:rsid w:val="003845BC"/>
    <w:rsid w:val="003849AA"/>
    <w:rsid w:val="00385EDB"/>
    <w:rsid w:val="00386D1D"/>
    <w:rsid w:val="003873E1"/>
    <w:rsid w:val="003875EC"/>
    <w:rsid w:val="00387892"/>
    <w:rsid w:val="00390445"/>
    <w:rsid w:val="0039202A"/>
    <w:rsid w:val="003923C6"/>
    <w:rsid w:val="00392C15"/>
    <w:rsid w:val="00392F75"/>
    <w:rsid w:val="00393457"/>
    <w:rsid w:val="003934D2"/>
    <w:rsid w:val="00393646"/>
    <w:rsid w:val="00393EEB"/>
    <w:rsid w:val="00395329"/>
    <w:rsid w:val="00395505"/>
    <w:rsid w:val="00395A92"/>
    <w:rsid w:val="00396ADF"/>
    <w:rsid w:val="00396D58"/>
    <w:rsid w:val="003972BB"/>
    <w:rsid w:val="003977D1"/>
    <w:rsid w:val="0039781F"/>
    <w:rsid w:val="00397BB1"/>
    <w:rsid w:val="00397D15"/>
    <w:rsid w:val="003A0BC3"/>
    <w:rsid w:val="003A0D39"/>
    <w:rsid w:val="003A1E1B"/>
    <w:rsid w:val="003A2376"/>
    <w:rsid w:val="003A244A"/>
    <w:rsid w:val="003A2EB3"/>
    <w:rsid w:val="003A4517"/>
    <w:rsid w:val="003A45EF"/>
    <w:rsid w:val="003A47E9"/>
    <w:rsid w:val="003A54DC"/>
    <w:rsid w:val="003A5B50"/>
    <w:rsid w:val="003A5DA8"/>
    <w:rsid w:val="003A671B"/>
    <w:rsid w:val="003A6B8E"/>
    <w:rsid w:val="003A6D9F"/>
    <w:rsid w:val="003A6DB5"/>
    <w:rsid w:val="003A77C7"/>
    <w:rsid w:val="003A78B5"/>
    <w:rsid w:val="003B0313"/>
    <w:rsid w:val="003B0D35"/>
    <w:rsid w:val="003B280F"/>
    <w:rsid w:val="003B2870"/>
    <w:rsid w:val="003B2CB0"/>
    <w:rsid w:val="003B3E65"/>
    <w:rsid w:val="003B649F"/>
    <w:rsid w:val="003B6554"/>
    <w:rsid w:val="003B6AF1"/>
    <w:rsid w:val="003C0188"/>
    <w:rsid w:val="003C03DC"/>
    <w:rsid w:val="003C1909"/>
    <w:rsid w:val="003C1B3E"/>
    <w:rsid w:val="003C22BD"/>
    <w:rsid w:val="003C26D9"/>
    <w:rsid w:val="003C28A1"/>
    <w:rsid w:val="003C3C5F"/>
    <w:rsid w:val="003C470F"/>
    <w:rsid w:val="003C4D9A"/>
    <w:rsid w:val="003C4FDD"/>
    <w:rsid w:val="003C50B5"/>
    <w:rsid w:val="003C51DA"/>
    <w:rsid w:val="003C661F"/>
    <w:rsid w:val="003C70A6"/>
    <w:rsid w:val="003C7479"/>
    <w:rsid w:val="003C7617"/>
    <w:rsid w:val="003D064C"/>
    <w:rsid w:val="003D0889"/>
    <w:rsid w:val="003D0FA8"/>
    <w:rsid w:val="003D1301"/>
    <w:rsid w:val="003D13FA"/>
    <w:rsid w:val="003D26FA"/>
    <w:rsid w:val="003D3136"/>
    <w:rsid w:val="003D3360"/>
    <w:rsid w:val="003D36CC"/>
    <w:rsid w:val="003D4658"/>
    <w:rsid w:val="003D51F6"/>
    <w:rsid w:val="003D5360"/>
    <w:rsid w:val="003D5A2E"/>
    <w:rsid w:val="003D60E5"/>
    <w:rsid w:val="003E108A"/>
    <w:rsid w:val="003E140C"/>
    <w:rsid w:val="003E2CEE"/>
    <w:rsid w:val="003E3421"/>
    <w:rsid w:val="003E43EF"/>
    <w:rsid w:val="003E44CC"/>
    <w:rsid w:val="003E46EE"/>
    <w:rsid w:val="003E5F2D"/>
    <w:rsid w:val="003E7AF8"/>
    <w:rsid w:val="003F0D9D"/>
    <w:rsid w:val="003F137D"/>
    <w:rsid w:val="003F13C0"/>
    <w:rsid w:val="003F1940"/>
    <w:rsid w:val="003F1A05"/>
    <w:rsid w:val="003F1FC3"/>
    <w:rsid w:val="003F2006"/>
    <w:rsid w:val="003F44E0"/>
    <w:rsid w:val="003F5247"/>
    <w:rsid w:val="003F60DE"/>
    <w:rsid w:val="003F6587"/>
    <w:rsid w:val="003F6BDF"/>
    <w:rsid w:val="003F6E4B"/>
    <w:rsid w:val="003F759F"/>
    <w:rsid w:val="003F7C86"/>
    <w:rsid w:val="004004F9"/>
    <w:rsid w:val="004011A4"/>
    <w:rsid w:val="004016DC"/>
    <w:rsid w:val="00401AA7"/>
    <w:rsid w:val="00401DF9"/>
    <w:rsid w:val="00401E6C"/>
    <w:rsid w:val="004023EA"/>
    <w:rsid w:val="0040288B"/>
    <w:rsid w:val="00402F17"/>
    <w:rsid w:val="00403246"/>
    <w:rsid w:val="0040474E"/>
    <w:rsid w:val="00404C82"/>
    <w:rsid w:val="00404CFA"/>
    <w:rsid w:val="00404E4F"/>
    <w:rsid w:val="00404FC1"/>
    <w:rsid w:val="00406181"/>
    <w:rsid w:val="00406998"/>
    <w:rsid w:val="00407345"/>
    <w:rsid w:val="00410305"/>
    <w:rsid w:val="00410E1C"/>
    <w:rsid w:val="0041211B"/>
    <w:rsid w:val="00412162"/>
    <w:rsid w:val="00412354"/>
    <w:rsid w:val="004129EB"/>
    <w:rsid w:val="00412C87"/>
    <w:rsid w:val="00413BEF"/>
    <w:rsid w:val="00413DDD"/>
    <w:rsid w:val="00414011"/>
    <w:rsid w:val="0041417B"/>
    <w:rsid w:val="004144B5"/>
    <w:rsid w:val="00415BB0"/>
    <w:rsid w:val="00417280"/>
    <w:rsid w:val="004173F6"/>
    <w:rsid w:val="00417980"/>
    <w:rsid w:val="004179DA"/>
    <w:rsid w:val="004205D0"/>
    <w:rsid w:val="00421592"/>
    <w:rsid w:val="00421ED3"/>
    <w:rsid w:val="00423A22"/>
    <w:rsid w:val="00424B1B"/>
    <w:rsid w:val="00425594"/>
    <w:rsid w:val="00425DD6"/>
    <w:rsid w:val="00425E21"/>
    <w:rsid w:val="00426F93"/>
    <w:rsid w:val="00427D00"/>
    <w:rsid w:val="0043052C"/>
    <w:rsid w:val="00430537"/>
    <w:rsid w:val="00430BD7"/>
    <w:rsid w:val="004327D6"/>
    <w:rsid w:val="00432872"/>
    <w:rsid w:val="00432B01"/>
    <w:rsid w:val="00432BB9"/>
    <w:rsid w:val="00432FF9"/>
    <w:rsid w:val="00433271"/>
    <w:rsid w:val="00434917"/>
    <w:rsid w:val="00435B16"/>
    <w:rsid w:val="00435D7F"/>
    <w:rsid w:val="0043632E"/>
    <w:rsid w:val="00437AC9"/>
    <w:rsid w:val="004403C7"/>
    <w:rsid w:val="004418E6"/>
    <w:rsid w:val="00442082"/>
    <w:rsid w:val="00442B17"/>
    <w:rsid w:val="0044323B"/>
    <w:rsid w:val="00443F7A"/>
    <w:rsid w:val="00444217"/>
    <w:rsid w:val="00444517"/>
    <w:rsid w:val="00444716"/>
    <w:rsid w:val="00445136"/>
    <w:rsid w:val="004454BE"/>
    <w:rsid w:val="00446394"/>
    <w:rsid w:val="00446F24"/>
    <w:rsid w:val="0044796C"/>
    <w:rsid w:val="00447FCE"/>
    <w:rsid w:val="00450639"/>
    <w:rsid w:val="004507CB"/>
    <w:rsid w:val="00450C20"/>
    <w:rsid w:val="004511B5"/>
    <w:rsid w:val="00451483"/>
    <w:rsid w:val="00451849"/>
    <w:rsid w:val="0045189D"/>
    <w:rsid w:val="004519C8"/>
    <w:rsid w:val="0045219C"/>
    <w:rsid w:val="00452405"/>
    <w:rsid w:val="004524D4"/>
    <w:rsid w:val="0045292E"/>
    <w:rsid w:val="00452F4C"/>
    <w:rsid w:val="0045307A"/>
    <w:rsid w:val="00453636"/>
    <w:rsid w:val="00453D61"/>
    <w:rsid w:val="004554DB"/>
    <w:rsid w:val="00455777"/>
    <w:rsid w:val="00455BC8"/>
    <w:rsid w:val="00456448"/>
    <w:rsid w:val="00457581"/>
    <w:rsid w:val="00460A42"/>
    <w:rsid w:val="004613AA"/>
    <w:rsid w:val="00461DE1"/>
    <w:rsid w:val="004626C8"/>
    <w:rsid w:val="00463A18"/>
    <w:rsid w:val="00463DEA"/>
    <w:rsid w:val="00463E21"/>
    <w:rsid w:val="004650D3"/>
    <w:rsid w:val="00465FAC"/>
    <w:rsid w:val="004665A8"/>
    <w:rsid w:val="004668BA"/>
    <w:rsid w:val="0046694E"/>
    <w:rsid w:val="004673A0"/>
    <w:rsid w:val="004678A1"/>
    <w:rsid w:val="00467C45"/>
    <w:rsid w:val="00467EE5"/>
    <w:rsid w:val="00467F00"/>
    <w:rsid w:val="00470644"/>
    <w:rsid w:val="004714D3"/>
    <w:rsid w:val="0047215A"/>
    <w:rsid w:val="00472A0C"/>
    <w:rsid w:val="00473018"/>
    <w:rsid w:val="00473772"/>
    <w:rsid w:val="0047424A"/>
    <w:rsid w:val="004742A5"/>
    <w:rsid w:val="00474ADF"/>
    <w:rsid w:val="004753EC"/>
    <w:rsid w:val="0047552B"/>
    <w:rsid w:val="004756E5"/>
    <w:rsid w:val="00475CAF"/>
    <w:rsid w:val="0047622F"/>
    <w:rsid w:val="004766A5"/>
    <w:rsid w:val="00476AC7"/>
    <w:rsid w:val="00476D09"/>
    <w:rsid w:val="00477B5E"/>
    <w:rsid w:val="00477C62"/>
    <w:rsid w:val="00480007"/>
    <w:rsid w:val="0048142F"/>
    <w:rsid w:val="00481C23"/>
    <w:rsid w:val="00482491"/>
    <w:rsid w:val="00483204"/>
    <w:rsid w:val="004833A9"/>
    <w:rsid w:val="0048350F"/>
    <w:rsid w:val="004837FD"/>
    <w:rsid w:val="004839D0"/>
    <w:rsid w:val="00483C16"/>
    <w:rsid w:val="004876B1"/>
    <w:rsid w:val="0048776F"/>
    <w:rsid w:val="0048780C"/>
    <w:rsid w:val="0049005B"/>
    <w:rsid w:val="00490BD6"/>
    <w:rsid w:val="00491924"/>
    <w:rsid w:val="004938AE"/>
    <w:rsid w:val="004942D8"/>
    <w:rsid w:val="004945FE"/>
    <w:rsid w:val="0049462B"/>
    <w:rsid w:val="00494C5A"/>
    <w:rsid w:val="00494E95"/>
    <w:rsid w:val="00495CDA"/>
    <w:rsid w:val="00495D54"/>
    <w:rsid w:val="0049640A"/>
    <w:rsid w:val="004968E8"/>
    <w:rsid w:val="00496A10"/>
    <w:rsid w:val="00496C99"/>
    <w:rsid w:val="0049771E"/>
    <w:rsid w:val="004A0D79"/>
    <w:rsid w:val="004A1EC7"/>
    <w:rsid w:val="004A2417"/>
    <w:rsid w:val="004A313E"/>
    <w:rsid w:val="004A4231"/>
    <w:rsid w:val="004A4EC5"/>
    <w:rsid w:val="004A4F9A"/>
    <w:rsid w:val="004A5307"/>
    <w:rsid w:val="004A696A"/>
    <w:rsid w:val="004A6B10"/>
    <w:rsid w:val="004A771A"/>
    <w:rsid w:val="004A786F"/>
    <w:rsid w:val="004B00E9"/>
    <w:rsid w:val="004B0106"/>
    <w:rsid w:val="004B0593"/>
    <w:rsid w:val="004B132D"/>
    <w:rsid w:val="004B13D6"/>
    <w:rsid w:val="004B1968"/>
    <w:rsid w:val="004B1C1A"/>
    <w:rsid w:val="004B200A"/>
    <w:rsid w:val="004B4590"/>
    <w:rsid w:val="004B5A80"/>
    <w:rsid w:val="004B61FC"/>
    <w:rsid w:val="004B686D"/>
    <w:rsid w:val="004B73D2"/>
    <w:rsid w:val="004C07E3"/>
    <w:rsid w:val="004C0C06"/>
    <w:rsid w:val="004C0DF1"/>
    <w:rsid w:val="004C0FDF"/>
    <w:rsid w:val="004C113B"/>
    <w:rsid w:val="004C30B1"/>
    <w:rsid w:val="004C3A81"/>
    <w:rsid w:val="004C41C6"/>
    <w:rsid w:val="004C4FEB"/>
    <w:rsid w:val="004C5035"/>
    <w:rsid w:val="004C50A9"/>
    <w:rsid w:val="004C62C4"/>
    <w:rsid w:val="004C6A99"/>
    <w:rsid w:val="004C748F"/>
    <w:rsid w:val="004C7F54"/>
    <w:rsid w:val="004D0366"/>
    <w:rsid w:val="004D0691"/>
    <w:rsid w:val="004D1328"/>
    <w:rsid w:val="004D1ADA"/>
    <w:rsid w:val="004D2499"/>
    <w:rsid w:val="004D307F"/>
    <w:rsid w:val="004D3CA1"/>
    <w:rsid w:val="004D3DA4"/>
    <w:rsid w:val="004D4593"/>
    <w:rsid w:val="004D5561"/>
    <w:rsid w:val="004D5699"/>
    <w:rsid w:val="004D5868"/>
    <w:rsid w:val="004D5CFB"/>
    <w:rsid w:val="004D7423"/>
    <w:rsid w:val="004D7559"/>
    <w:rsid w:val="004E0560"/>
    <w:rsid w:val="004E1113"/>
    <w:rsid w:val="004E196F"/>
    <w:rsid w:val="004E1B19"/>
    <w:rsid w:val="004E398E"/>
    <w:rsid w:val="004E3F24"/>
    <w:rsid w:val="004E4169"/>
    <w:rsid w:val="004E597A"/>
    <w:rsid w:val="004E60E8"/>
    <w:rsid w:val="004E698D"/>
    <w:rsid w:val="004E71F2"/>
    <w:rsid w:val="004E7866"/>
    <w:rsid w:val="004E7A32"/>
    <w:rsid w:val="004E7FE6"/>
    <w:rsid w:val="004F0568"/>
    <w:rsid w:val="004F0AEC"/>
    <w:rsid w:val="004F0F9F"/>
    <w:rsid w:val="004F17A8"/>
    <w:rsid w:val="004F1C92"/>
    <w:rsid w:val="004F27CE"/>
    <w:rsid w:val="004F37F1"/>
    <w:rsid w:val="004F4E7C"/>
    <w:rsid w:val="004F59A7"/>
    <w:rsid w:val="004F61A0"/>
    <w:rsid w:val="004F64E4"/>
    <w:rsid w:val="004F66F3"/>
    <w:rsid w:val="004F68E4"/>
    <w:rsid w:val="004F70E4"/>
    <w:rsid w:val="004F7235"/>
    <w:rsid w:val="004F75FC"/>
    <w:rsid w:val="00500618"/>
    <w:rsid w:val="005015BB"/>
    <w:rsid w:val="0050161E"/>
    <w:rsid w:val="005036AE"/>
    <w:rsid w:val="0050385C"/>
    <w:rsid w:val="00504A3C"/>
    <w:rsid w:val="00504AB9"/>
    <w:rsid w:val="00504EF0"/>
    <w:rsid w:val="005053CC"/>
    <w:rsid w:val="00505437"/>
    <w:rsid w:val="00506057"/>
    <w:rsid w:val="00506FAF"/>
    <w:rsid w:val="0050765D"/>
    <w:rsid w:val="005078A2"/>
    <w:rsid w:val="00507AC8"/>
    <w:rsid w:val="00507D6A"/>
    <w:rsid w:val="00507FE2"/>
    <w:rsid w:val="00510A80"/>
    <w:rsid w:val="0051173F"/>
    <w:rsid w:val="005118AF"/>
    <w:rsid w:val="00511BC6"/>
    <w:rsid w:val="0051243B"/>
    <w:rsid w:val="005129A7"/>
    <w:rsid w:val="00513317"/>
    <w:rsid w:val="0051357D"/>
    <w:rsid w:val="0051363A"/>
    <w:rsid w:val="005147C7"/>
    <w:rsid w:val="00514E82"/>
    <w:rsid w:val="00514F90"/>
    <w:rsid w:val="005161DC"/>
    <w:rsid w:val="0052038A"/>
    <w:rsid w:val="005205C2"/>
    <w:rsid w:val="00520672"/>
    <w:rsid w:val="00520EC1"/>
    <w:rsid w:val="00520F88"/>
    <w:rsid w:val="00521005"/>
    <w:rsid w:val="00521198"/>
    <w:rsid w:val="0052194D"/>
    <w:rsid w:val="0052281B"/>
    <w:rsid w:val="00522A9F"/>
    <w:rsid w:val="00522D9F"/>
    <w:rsid w:val="00523342"/>
    <w:rsid w:val="0052394B"/>
    <w:rsid w:val="005244CE"/>
    <w:rsid w:val="00524E00"/>
    <w:rsid w:val="00524EB0"/>
    <w:rsid w:val="00525450"/>
    <w:rsid w:val="005254DC"/>
    <w:rsid w:val="005254E7"/>
    <w:rsid w:val="005265C4"/>
    <w:rsid w:val="00526893"/>
    <w:rsid w:val="00527787"/>
    <w:rsid w:val="00527A2F"/>
    <w:rsid w:val="00527AF1"/>
    <w:rsid w:val="00527C40"/>
    <w:rsid w:val="00530C53"/>
    <w:rsid w:val="005325C1"/>
    <w:rsid w:val="0053319E"/>
    <w:rsid w:val="00533A75"/>
    <w:rsid w:val="00533C17"/>
    <w:rsid w:val="00533C5D"/>
    <w:rsid w:val="00533D8E"/>
    <w:rsid w:val="0053463B"/>
    <w:rsid w:val="005348B6"/>
    <w:rsid w:val="005349F3"/>
    <w:rsid w:val="005350A7"/>
    <w:rsid w:val="005354B9"/>
    <w:rsid w:val="00535AAE"/>
    <w:rsid w:val="00535B49"/>
    <w:rsid w:val="005404B5"/>
    <w:rsid w:val="00541732"/>
    <w:rsid w:val="00542043"/>
    <w:rsid w:val="00542935"/>
    <w:rsid w:val="00542DF1"/>
    <w:rsid w:val="00543B6B"/>
    <w:rsid w:val="00544305"/>
    <w:rsid w:val="005450BE"/>
    <w:rsid w:val="00546071"/>
    <w:rsid w:val="00546EE9"/>
    <w:rsid w:val="00550431"/>
    <w:rsid w:val="00552EED"/>
    <w:rsid w:val="005553A9"/>
    <w:rsid w:val="005555DE"/>
    <w:rsid w:val="00556BED"/>
    <w:rsid w:val="00556D2E"/>
    <w:rsid w:val="00557707"/>
    <w:rsid w:val="00557AF7"/>
    <w:rsid w:val="005600F9"/>
    <w:rsid w:val="0056087D"/>
    <w:rsid w:val="00560A0D"/>
    <w:rsid w:val="00561874"/>
    <w:rsid w:val="005618CD"/>
    <w:rsid w:val="00561A0A"/>
    <w:rsid w:val="00561FDF"/>
    <w:rsid w:val="00562EE8"/>
    <w:rsid w:val="00563217"/>
    <w:rsid w:val="005634A2"/>
    <w:rsid w:val="005635A5"/>
    <w:rsid w:val="005635C4"/>
    <w:rsid w:val="00563767"/>
    <w:rsid w:val="005639A3"/>
    <w:rsid w:val="005645EA"/>
    <w:rsid w:val="0056462D"/>
    <w:rsid w:val="0056490C"/>
    <w:rsid w:val="00564F5C"/>
    <w:rsid w:val="00565756"/>
    <w:rsid w:val="00565B79"/>
    <w:rsid w:val="00566A2A"/>
    <w:rsid w:val="00567A9E"/>
    <w:rsid w:val="00570A0B"/>
    <w:rsid w:val="0057175E"/>
    <w:rsid w:val="005718A2"/>
    <w:rsid w:val="00572A0E"/>
    <w:rsid w:val="005749CA"/>
    <w:rsid w:val="00575C36"/>
    <w:rsid w:val="0057626D"/>
    <w:rsid w:val="005763FF"/>
    <w:rsid w:val="005765BC"/>
    <w:rsid w:val="0057725A"/>
    <w:rsid w:val="005777C4"/>
    <w:rsid w:val="00577F79"/>
    <w:rsid w:val="0058066E"/>
    <w:rsid w:val="0058088D"/>
    <w:rsid w:val="0058151F"/>
    <w:rsid w:val="005825A6"/>
    <w:rsid w:val="005830D3"/>
    <w:rsid w:val="00583BA5"/>
    <w:rsid w:val="00583C24"/>
    <w:rsid w:val="00583FB7"/>
    <w:rsid w:val="005847C0"/>
    <w:rsid w:val="00585903"/>
    <w:rsid w:val="00586BC6"/>
    <w:rsid w:val="00587164"/>
    <w:rsid w:val="00587704"/>
    <w:rsid w:val="0058775A"/>
    <w:rsid w:val="0059073D"/>
    <w:rsid w:val="005908B5"/>
    <w:rsid w:val="005908F4"/>
    <w:rsid w:val="00590F86"/>
    <w:rsid w:val="0059187E"/>
    <w:rsid w:val="0059190E"/>
    <w:rsid w:val="005932D1"/>
    <w:rsid w:val="00593468"/>
    <w:rsid w:val="00594057"/>
    <w:rsid w:val="005956C6"/>
    <w:rsid w:val="00596141"/>
    <w:rsid w:val="00597803"/>
    <w:rsid w:val="005A1BF4"/>
    <w:rsid w:val="005A330F"/>
    <w:rsid w:val="005A353D"/>
    <w:rsid w:val="005A459B"/>
    <w:rsid w:val="005A4B1B"/>
    <w:rsid w:val="005A4FFD"/>
    <w:rsid w:val="005A5B48"/>
    <w:rsid w:val="005A6DE3"/>
    <w:rsid w:val="005A6ECA"/>
    <w:rsid w:val="005A74E0"/>
    <w:rsid w:val="005A7D38"/>
    <w:rsid w:val="005B0095"/>
    <w:rsid w:val="005B1CAD"/>
    <w:rsid w:val="005B2053"/>
    <w:rsid w:val="005B211D"/>
    <w:rsid w:val="005B2C86"/>
    <w:rsid w:val="005B2F75"/>
    <w:rsid w:val="005B331F"/>
    <w:rsid w:val="005B4AA2"/>
    <w:rsid w:val="005B52CB"/>
    <w:rsid w:val="005B5494"/>
    <w:rsid w:val="005B5785"/>
    <w:rsid w:val="005B5D70"/>
    <w:rsid w:val="005B618B"/>
    <w:rsid w:val="005B6290"/>
    <w:rsid w:val="005B667B"/>
    <w:rsid w:val="005C0FAE"/>
    <w:rsid w:val="005C15DE"/>
    <w:rsid w:val="005C1E19"/>
    <w:rsid w:val="005C1E92"/>
    <w:rsid w:val="005C26AC"/>
    <w:rsid w:val="005C2E9E"/>
    <w:rsid w:val="005C39ED"/>
    <w:rsid w:val="005C3A26"/>
    <w:rsid w:val="005C3B8E"/>
    <w:rsid w:val="005C405D"/>
    <w:rsid w:val="005C41FC"/>
    <w:rsid w:val="005C43F4"/>
    <w:rsid w:val="005C50BB"/>
    <w:rsid w:val="005C5127"/>
    <w:rsid w:val="005C5949"/>
    <w:rsid w:val="005C6013"/>
    <w:rsid w:val="005C604E"/>
    <w:rsid w:val="005C746D"/>
    <w:rsid w:val="005C7931"/>
    <w:rsid w:val="005D0124"/>
    <w:rsid w:val="005D116A"/>
    <w:rsid w:val="005D1782"/>
    <w:rsid w:val="005D1A97"/>
    <w:rsid w:val="005D3021"/>
    <w:rsid w:val="005D3B0E"/>
    <w:rsid w:val="005D45F8"/>
    <w:rsid w:val="005D4F5C"/>
    <w:rsid w:val="005D50CD"/>
    <w:rsid w:val="005D5371"/>
    <w:rsid w:val="005D5A31"/>
    <w:rsid w:val="005D5C90"/>
    <w:rsid w:val="005D67B7"/>
    <w:rsid w:val="005D7CB0"/>
    <w:rsid w:val="005E0177"/>
    <w:rsid w:val="005E03D1"/>
    <w:rsid w:val="005E0F5A"/>
    <w:rsid w:val="005E135B"/>
    <w:rsid w:val="005E1917"/>
    <w:rsid w:val="005E334A"/>
    <w:rsid w:val="005E39AD"/>
    <w:rsid w:val="005E3D15"/>
    <w:rsid w:val="005E44C6"/>
    <w:rsid w:val="005E5534"/>
    <w:rsid w:val="005E59A3"/>
    <w:rsid w:val="005E60A6"/>
    <w:rsid w:val="005E6607"/>
    <w:rsid w:val="005E73AA"/>
    <w:rsid w:val="005F0F1D"/>
    <w:rsid w:val="005F14C8"/>
    <w:rsid w:val="005F2DF0"/>
    <w:rsid w:val="005F336E"/>
    <w:rsid w:val="005F373D"/>
    <w:rsid w:val="005F3C20"/>
    <w:rsid w:val="005F3E87"/>
    <w:rsid w:val="005F48A6"/>
    <w:rsid w:val="005F4A6F"/>
    <w:rsid w:val="005F6079"/>
    <w:rsid w:val="005F6568"/>
    <w:rsid w:val="005F66BD"/>
    <w:rsid w:val="005F7263"/>
    <w:rsid w:val="005F78D8"/>
    <w:rsid w:val="005F7946"/>
    <w:rsid w:val="005F79F9"/>
    <w:rsid w:val="006001B7"/>
    <w:rsid w:val="006003B7"/>
    <w:rsid w:val="00600C7D"/>
    <w:rsid w:val="00601487"/>
    <w:rsid w:val="00601FB9"/>
    <w:rsid w:val="006022C1"/>
    <w:rsid w:val="00602730"/>
    <w:rsid w:val="006034FE"/>
    <w:rsid w:val="0060398C"/>
    <w:rsid w:val="00603AFD"/>
    <w:rsid w:val="00604342"/>
    <w:rsid w:val="00604E3A"/>
    <w:rsid w:val="00605BBB"/>
    <w:rsid w:val="0060603E"/>
    <w:rsid w:val="006071A5"/>
    <w:rsid w:val="00610250"/>
    <w:rsid w:val="00610295"/>
    <w:rsid w:val="006110F1"/>
    <w:rsid w:val="006111B3"/>
    <w:rsid w:val="006117A9"/>
    <w:rsid w:val="006118A5"/>
    <w:rsid w:val="00612EF2"/>
    <w:rsid w:val="00613429"/>
    <w:rsid w:val="00613514"/>
    <w:rsid w:val="00613EC0"/>
    <w:rsid w:val="00614B48"/>
    <w:rsid w:val="006150F6"/>
    <w:rsid w:val="006159AD"/>
    <w:rsid w:val="00615A51"/>
    <w:rsid w:val="00615DEB"/>
    <w:rsid w:val="006167D6"/>
    <w:rsid w:val="00616C18"/>
    <w:rsid w:val="00617431"/>
    <w:rsid w:val="0061795A"/>
    <w:rsid w:val="00617F30"/>
    <w:rsid w:val="00621D16"/>
    <w:rsid w:val="00621F22"/>
    <w:rsid w:val="00622576"/>
    <w:rsid w:val="00622D23"/>
    <w:rsid w:val="00623042"/>
    <w:rsid w:val="006230BA"/>
    <w:rsid w:val="006235D6"/>
    <w:rsid w:val="00623D7F"/>
    <w:rsid w:val="006248B9"/>
    <w:rsid w:val="00624E93"/>
    <w:rsid w:val="00625368"/>
    <w:rsid w:val="0062699A"/>
    <w:rsid w:val="00626F05"/>
    <w:rsid w:val="00627694"/>
    <w:rsid w:val="00627AF1"/>
    <w:rsid w:val="0063029F"/>
    <w:rsid w:val="006306C5"/>
    <w:rsid w:val="0063143A"/>
    <w:rsid w:val="00631473"/>
    <w:rsid w:val="00631806"/>
    <w:rsid w:val="00631EE9"/>
    <w:rsid w:val="0063323F"/>
    <w:rsid w:val="006334FE"/>
    <w:rsid w:val="00633D03"/>
    <w:rsid w:val="00634236"/>
    <w:rsid w:val="00634643"/>
    <w:rsid w:val="00634AD0"/>
    <w:rsid w:val="00634D06"/>
    <w:rsid w:val="00635779"/>
    <w:rsid w:val="0063598C"/>
    <w:rsid w:val="006365B7"/>
    <w:rsid w:val="00636DBB"/>
    <w:rsid w:val="00636DF1"/>
    <w:rsid w:val="00637922"/>
    <w:rsid w:val="00640040"/>
    <w:rsid w:val="00640AFD"/>
    <w:rsid w:val="00640DE5"/>
    <w:rsid w:val="00640E61"/>
    <w:rsid w:val="006411FF"/>
    <w:rsid w:val="00642A27"/>
    <w:rsid w:val="006431F6"/>
    <w:rsid w:val="00643612"/>
    <w:rsid w:val="00643F6B"/>
    <w:rsid w:val="006442AB"/>
    <w:rsid w:val="00645AB2"/>
    <w:rsid w:val="006462D7"/>
    <w:rsid w:val="00646545"/>
    <w:rsid w:val="00646D49"/>
    <w:rsid w:val="00647FFA"/>
    <w:rsid w:val="006505C9"/>
    <w:rsid w:val="00651869"/>
    <w:rsid w:val="00651F67"/>
    <w:rsid w:val="0065212D"/>
    <w:rsid w:val="006521B2"/>
    <w:rsid w:val="00653188"/>
    <w:rsid w:val="0065345F"/>
    <w:rsid w:val="006535E3"/>
    <w:rsid w:val="006537A0"/>
    <w:rsid w:val="0065413C"/>
    <w:rsid w:val="00655915"/>
    <w:rsid w:val="00655A45"/>
    <w:rsid w:val="006561CC"/>
    <w:rsid w:val="006568A6"/>
    <w:rsid w:val="0065735E"/>
    <w:rsid w:val="006576FC"/>
    <w:rsid w:val="00660267"/>
    <w:rsid w:val="00660E37"/>
    <w:rsid w:val="00661B91"/>
    <w:rsid w:val="00663674"/>
    <w:rsid w:val="00665274"/>
    <w:rsid w:val="00665921"/>
    <w:rsid w:val="0067085A"/>
    <w:rsid w:val="00671161"/>
    <w:rsid w:val="00671950"/>
    <w:rsid w:val="00671CBE"/>
    <w:rsid w:val="00672600"/>
    <w:rsid w:val="0067282C"/>
    <w:rsid w:val="00672B14"/>
    <w:rsid w:val="00672BE9"/>
    <w:rsid w:val="00672C72"/>
    <w:rsid w:val="00672D36"/>
    <w:rsid w:val="00673CD9"/>
    <w:rsid w:val="00674585"/>
    <w:rsid w:val="00674671"/>
    <w:rsid w:val="006757DF"/>
    <w:rsid w:val="006760C0"/>
    <w:rsid w:val="006762F7"/>
    <w:rsid w:val="00676312"/>
    <w:rsid w:val="00677A0A"/>
    <w:rsid w:val="0068176E"/>
    <w:rsid w:val="00681CA3"/>
    <w:rsid w:val="006830CB"/>
    <w:rsid w:val="00683E7E"/>
    <w:rsid w:val="00684019"/>
    <w:rsid w:val="00684493"/>
    <w:rsid w:val="00685368"/>
    <w:rsid w:val="0068557E"/>
    <w:rsid w:val="00685DE2"/>
    <w:rsid w:val="00685EE0"/>
    <w:rsid w:val="006867DA"/>
    <w:rsid w:val="00686A97"/>
    <w:rsid w:val="00690B27"/>
    <w:rsid w:val="0069284E"/>
    <w:rsid w:val="00692C59"/>
    <w:rsid w:val="006935E5"/>
    <w:rsid w:val="006945FF"/>
    <w:rsid w:val="00696B30"/>
    <w:rsid w:val="00697026"/>
    <w:rsid w:val="0069731E"/>
    <w:rsid w:val="006973AC"/>
    <w:rsid w:val="006977DD"/>
    <w:rsid w:val="00697E22"/>
    <w:rsid w:val="006A0887"/>
    <w:rsid w:val="006A0958"/>
    <w:rsid w:val="006A0FAF"/>
    <w:rsid w:val="006A1075"/>
    <w:rsid w:val="006A1433"/>
    <w:rsid w:val="006A15D9"/>
    <w:rsid w:val="006A18E2"/>
    <w:rsid w:val="006A1D75"/>
    <w:rsid w:val="006A20A1"/>
    <w:rsid w:val="006A25C6"/>
    <w:rsid w:val="006A27A6"/>
    <w:rsid w:val="006A2B76"/>
    <w:rsid w:val="006A2E9D"/>
    <w:rsid w:val="006A2FE9"/>
    <w:rsid w:val="006A49D1"/>
    <w:rsid w:val="006A4CB9"/>
    <w:rsid w:val="006A54A5"/>
    <w:rsid w:val="006A57C5"/>
    <w:rsid w:val="006A5F14"/>
    <w:rsid w:val="006A7F97"/>
    <w:rsid w:val="006B0692"/>
    <w:rsid w:val="006B06D1"/>
    <w:rsid w:val="006B1019"/>
    <w:rsid w:val="006B1754"/>
    <w:rsid w:val="006B1E16"/>
    <w:rsid w:val="006B1F71"/>
    <w:rsid w:val="006B20C8"/>
    <w:rsid w:val="006B280C"/>
    <w:rsid w:val="006B29CC"/>
    <w:rsid w:val="006B2B23"/>
    <w:rsid w:val="006B3352"/>
    <w:rsid w:val="006B381F"/>
    <w:rsid w:val="006B4376"/>
    <w:rsid w:val="006B4C4D"/>
    <w:rsid w:val="006B4DEA"/>
    <w:rsid w:val="006B5061"/>
    <w:rsid w:val="006B53D9"/>
    <w:rsid w:val="006B619E"/>
    <w:rsid w:val="006B63A1"/>
    <w:rsid w:val="006B65C9"/>
    <w:rsid w:val="006B6686"/>
    <w:rsid w:val="006B691E"/>
    <w:rsid w:val="006B732F"/>
    <w:rsid w:val="006B7EC1"/>
    <w:rsid w:val="006C0569"/>
    <w:rsid w:val="006C06BA"/>
    <w:rsid w:val="006C0871"/>
    <w:rsid w:val="006C0ED3"/>
    <w:rsid w:val="006C286E"/>
    <w:rsid w:val="006C2A94"/>
    <w:rsid w:val="006C2B03"/>
    <w:rsid w:val="006C2CEE"/>
    <w:rsid w:val="006C3640"/>
    <w:rsid w:val="006C3A4F"/>
    <w:rsid w:val="006C430A"/>
    <w:rsid w:val="006C4F23"/>
    <w:rsid w:val="006C5158"/>
    <w:rsid w:val="006C5B9D"/>
    <w:rsid w:val="006C71AD"/>
    <w:rsid w:val="006C7394"/>
    <w:rsid w:val="006D21DC"/>
    <w:rsid w:val="006D2D68"/>
    <w:rsid w:val="006D3514"/>
    <w:rsid w:val="006D4525"/>
    <w:rsid w:val="006D589E"/>
    <w:rsid w:val="006D5C60"/>
    <w:rsid w:val="006D6742"/>
    <w:rsid w:val="006D76A6"/>
    <w:rsid w:val="006D7882"/>
    <w:rsid w:val="006E04F0"/>
    <w:rsid w:val="006E066D"/>
    <w:rsid w:val="006E0F31"/>
    <w:rsid w:val="006E1308"/>
    <w:rsid w:val="006E1AF6"/>
    <w:rsid w:val="006E1D12"/>
    <w:rsid w:val="006E3BA3"/>
    <w:rsid w:val="006E55C5"/>
    <w:rsid w:val="006E5C4E"/>
    <w:rsid w:val="006E627A"/>
    <w:rsid w:val="006E64CB"/>
    <w:rsid w:val="006E696B"/>
    <w:rsid w:val="006E69DD"/>
    <w:rsid w:val="006E6E37"/>
    <w:rsid w:val="006E7153"/>
    <w:rsid w:val="006F11EE"/>
    <w:rsid w:val="006F47DE"/>
    <w:rsid w:val="006F4AA5"/>
    <w:rsid w:val="006F52BA"/>
    <w:rsid w:val="006F5EE3"/>
    <w:rsid w:val="006F616A"/>
    <w:rsid w:val="006F63B0"/>
    <w:rsid w:val="006F6456"/>
    <w:rsid w:val="006F67E8"/>
    <w:rsid w:val="006F7335"/>
    <w:rsid w:val="006F77AA"/>
    <w:rsid w:val="006F7ADE"/>
    <w:rsid w:val="006F7CD6"/>
    <w:rsid w:val="006F7D55"/>
    <w:rsid w:val="007002E4"/>
    <w:rsid w:val="00700BB8"/>
    <w:rsid w:val="00700CDB"/>
    <w:rsid w:val="0070245D"/>
    <w:rsid w:val="00702D73"/>
    <w:rsid w:val="00703135"/>
    <w:rsid w:val="00703759"/>
    <w:rsid w:val="00704119"/>
    <w:rsid w:val="00705070"/>
    <w:rsid w:val="0070642C"/>
    <w:rsid w:val="00707515"/>
    <w:rsid w:val="0071063F"/>
    <w:rsid w:val="00710F57"/>
    <w:rsid w:val="00711183"/>
    <w:rsid w:val="00711536"/>
    <w:rsid w:val="007119B0"/>
    <w:rsid w:val="00711C70"/>
    <w:rsid w:val="00711DDA"/>
    <w:rsid w:val="00712225"/>
    <w:rsid w:val="0071231F"/>
    <w:rsid w:val="00712BE3"/>
    <w:rsid w:val="00712D52"/>
    <w:rsid w:val="00712D5E"/>
    <w:rsid w:val="00712D8B"/>
    <w:rsid w:val="0071351D"/>
    <w:rsid w:val="007145B5"/>
    <w:rsid w:val="00714676"/>
    <w:rsid w:val="007158DB"/>
    <w:rsid w:val="00715D04"/>
    <w:rsid w:val="0071641A"/>
    <w:rsid w:val="00716453"/>
    <w:rsid w:val="00716765"/>
    <w:rsid w:val="00716C97"/>
    <w:rsid w:val="007178A6"/>
    <w:rsid w:val="00717BA0"/>
    <w:rsid w:val="00717CF0"/>
    <w:rsid w:val="00721010"/>
    <w:rsid w:val="00721803"/>
    <w:rsid w:val="00721DCA"/>
    <w:rsid w:val="00721F53"/>
    <w:rsid w:val="00721F67"/>
    <w:rsid w:val="0072204D"/>
    <w:rsid w:val="00722625"/>
    <w:rsid w:val="00722DA4"/>
    <w:rsid w:val="00723258"/>
    <w:rsid w:val="007239C7"/>
    <w:rsid w:val="00723C2F"/>
    <w:rsid w:val="007240C2"/>
    <w:rsid w:val="0072531F"/>
    <w:rsid w:val="007255D9"/>
    <w:rsid w:val="00726328"/>
    <w:rsid w:val="00726782"/>
    <w:rsid w:val="00726DF0"/>
    <w:rsid w:val="00726E8A"/>
    <w:rsid w:val="00727115"/>
    <w:rsid w:val="00727CC5"/>
    <w:rsid w:val="00730E34"/>
    <w:rsid w:val="00731722"/>
    <w:rsid w:val="00731E75"/>
    <w:rsid w:val="00732C07"/>
    <w:rsid w:val="00732DF4"/>
    <w:rsid w:val="007348CD"/>
    <w:rsid w:val="00734F99"/>
    <w:rsid w:val="0073539C"/>
    <w:rsid w:val="00735F95"/>
    <w:rsid w:val="007401E7"/>
    <w:rsid w:val="00740418"/>
    <w:rsid w:val="007415A9"/>
    <w:rsid w:val="007423ED"/>
    <w:rsid w:val="007424D9"/>
    <w:rsid w:val="0074358C"/>
    <w:rsid w:val="00743B37"/>
    <w:rsid w:val="0074485F"/>
    <w:rsid w:val="007452B3"/>
    <w:rsid w:val="0074535D"/>
    <w:rsid w:val="007453B8"/>
    <w:rsid w:val="007459B9"/>
    <w:rsid w:val="00745F27"/>
    <w:rsid w:val="00746DEF"/>
    <w:rsid w:val="0074721C"/>
    <w:rsid w:val="00747FBA"/>
    <w:rsid w:val="00750236"/>
    <w:rsid w:val="007503E1"/>
    <w:rsid w:val="007503E4"/>
    <w:rsid w:val="0075061E"/>
    <w:rsid w:val="0075092A"/>
    <w:rsid w:val="00750DCC"/>
    <w:rsid w:val="0075108B"/>
    <w:rsid w:val="00751272"/>
    <w:rsid w:val="007515E8"/>
    <w:rsid w:val="007518C3"/>
    <w:rsid w:val="00751C37"/>
    <w:rsid w:val="00751ECD"/>
    <w:rsid w:val="00753631"/>
    <w:rsid w:val="007540B4"/>
    <w:rsid w:val="00754172"/>
    <w:rsid w:val="0075422A"/>
    <w:rsid w:val="0075483D"/>
    <w:rsid w:val="00754BFE"/>
    <w:rsid w:val="00754CB6"/>
    <w:rsid w:val="00754FDD"/>
    <w:rsid w:val="00755660"/>
    <w:rsid w:val="0075722B"/>
    <w:rsid w:val="0076045C"/>
    <w:rsid w:val="00760AA6"/>
    <w:rsid w:val="00760C4F"/>
    <w:rsid w:val="00761260"/>
    <w:rsid w:val="0076152F"/>
    <w:rsid w:val="007617F8"/>
    <w:rsid w:val="00761CDA"/>
    <w:rsid w:val="00762897"/>
    <w:rsid w:val="007629E1"/>
    <w:rsid w:val="00763141"/>
    <w:rsid w:val="00764050"/>
    <w:rsid w:val="00764E07"/>
    <w:rsid w:val="007655A8"/>
    <w:rsid w:val="00765A94"/>
    <w:rsid w:val="00765AFE"/>
    <w:rsid w:val="00766BC4"/>
    <w:rsid w:val="00767C89"/>
    <w:rsid w:val="00770369"/>
    <w:rsid w:val="00770634"/>
    <w:rsid w:val="007707C9"/>
    <w:rsid w:val="0077100C"/>
    <w:rsid w:val="007713FA"/>
    <w:rsid w:val="007716A7"/>
    <w:rsid w:val="007723AD"/>
    <w:rsid w:val="00772C1F"/>
    <w:rsid w:val="007736D3"/>
    <w:rsid w:val="00773DC2"/>
    <w:rsid w:val="00774239"/>
    <w:rsid w:val="0077494B"/>
    <w:rsid w:val="0077615C"/>
    <w:rsid w:val="0077689B"/>
    <w:rsid w:val="007778C7"/>
    <w:rsid w:val="007779EA"/>
    <w:rsid w:val="00777E66"/>
    <w:rsid w:val="00780E1F"/>
    <w:rsid w:val="00781523"/>
    <w:rsid w:val="007823D5"/>
    <w:rsid w:val="00782CAB"/>
    <w:rsid w:val="00782D21"/>
    <w:rsid w:val="00782F5C"/>
    <w:rsid w:val="00783076"/>
    <w:rsid w:val="00783338"/>
    <w:rsid w:val="00783A8B"/>
    <w:rsid w:val="007846E3"/>
    <w:rsid w:val="00784D00"/>
    <w:rsid w:val="00784F75"/>
    <w:rsid w:val="00785367"/>
    <w:rsid w:val="007855BD"/>
    <w:rsid w:val="0078580E"/>
    <w:rsid w:val="00785945"/>
    <w:rsid w:val="00785E1F"/>
    <w:rsid w:val="00786540"/>
    <w:rsid w:val="007866A7"/>
    <w:rsid w:val="0078679D"/>
    <w:rsid w:val="00786FD5"/>
    <w:rsid w:val="00790696"/>
    <w:rsid w:val="0079084A"/>
    <w:rsid w:val="00790D31"/>
    <w:rsid w:val="007916D2"/>
    <w:rsid w:val="0079215F"/>
    <w:rsid w:val="007926CC"/>
    <w:rsid w:val="007934E7"/>
    <w:rsid w:val="00793E36"/>
    <w:rsid w:val="00795B3F"/>
    <w:rsid w:val="00796467"/>
    <w:rsid w:val="00796769"/>
    <w:rsid w:val="00796810"/>
    <w:rsid w:val="0079704C"/>
    <w:rsid w:val="00797282"/>
    <w:rsid w:val="007973B8"/>
    <w:rsid w:val="0079768A"/>
    <w:rsid w:val="007A08A5"/>
    <w:rsid w:val="007A0B14"/>
    <w:rsid w:val="007A0B75"/>
    <w:rsid w:val="007A101A"/>
    <w:rsid w:val="007A16B7"/>
    <w:rsid w:val="007A2782"/>
    <w:rsid w:val="007A375D"/>
    <w:rsid w:val="007A39DA"/>
    <w:rsid w:val="007A427B"/>
    <w:rsid w:val="007A4443"/>
    <w:rsid w:val="007A4B2E"/>
    <w:rsid w:val="007A7298"/>
    <w:rsid w:val="007B0C12"/>
    <w:rsid w:val="007B0C4D"/>
    <w:rsid w:val="007B29C1"/>
    <w:rsid w:val="007B2DE7"/>
    <w:rsid w:val="007B3157"/>
    <w:rsid w:val="007B555E"/>
    <w:rsid w:val="007B5D13"/>
    <w:rsid w:val="007B6139"/>
    <w:rsid w:val="007B680A"/>
    <w:rsid w:val="007B69E5"/>
    <w:rsid w:val="007B6D90"/>
    <w:rsid w:val="007B714E"/>
    <w:rsid w:val="007B79C6"/>
    <w:rsid w:val="007B7CB8"/>
    <w:rsid w:val="007B7E24"/>
    <w:rsid w:val="007C085C"/>
    <w:rsid w:val="007C12D0"/>
    <w:rsid w:val="007C151A"/>
    <w:rsid w:val="007C15A3"/>
    <w:rsid w:val="007C1FB5"/>
    <w:rsid w:val="007C249C"/>
    <w:rsid w:val="007C2596"/>
    <w:rsid w:val="007C271A"/>
    <w:rsid w:val="007C3BBE"/>
    <w:rsid w:val="007C3DFB"/>
    <w:rsid w:val="007C40E2"/>
    <w:rsid w:val="007C44C8"/>
    <w:rsid w:val="007C6044"/>
    <w:rsid w:val="007C6F74"/>
    <w:rsid w:val="007C7C8B"/>
    <w:rsid w:val="007D0479"/>
    <w:rsid w:val="007D0642"/>
    <w:rsid w:val="007D1246"/>
    <w:rsid w:val="007D1470"/>
    <w:rsid w:val="007D24BE"/>
    <w:rsid w:val="007D3376"/>
    <w:rsid w:val="007D35CA"/>
    <w:rsid w:val="007D3A17"/>
    <w:rsid w:val="007D3C05"/>
    <w:rsid w:val="007D499D"/>
    <w:rsid w:val="007D5C0B"/>
    <w:rsid w:val="007D5F1A"/>
    <w:rsid w:val="007D6C23"/>
    <w:rsid w:val="007D6D67"/>
    <w:rsid w:val="007D73DA"/>
    <w:rsid w:val="007D75BD"/>
    <w:rsid w:val="007D7CA3"/>
    <w:rsid w:val="007D7EC3"/>
    <w:rsid w:val="007E0B9F"/>
    <w:rsid w:val="007E1BC5"/>
    <w:rsid w:val="007E22DB"/>
    <w:rsid w:val="007E27E2"/>
    <w:rsid w:val="007E2EAB"/>
    <w:rsid w:val="007E39FD"/>
    <w:rsid w:val="007E3A2C"/>
    <w:rsid w:val="007E3B9E"/>
    <w:rsid w:val="007E3B9F"/>
    <w:rsid w:val="007E3F22"/>
    <w:rsid w:val="007E70F9"/>
    <w:rsid w:val="007E7B2C"/>
    <w:rsid w:val="007F1592"/>
    <w:rsid w:val="007F16B5"/>
    <w:rsid w:val="007F3651"/>
    <w:rsid w:val="007F4AB2"/>
    <w:rsid w:val="007F4E35"/>
    <w:rsid w:val="007F50D7"/>
    <w:rsid w:val="007F5583"/>
    <w:rsid w:val="007F6CE9"/>
    <w:rsid w:val="007F6CF0"/>
    <w:rsid w:val="007F77CB"/>
    <w:rsid w:val="008018F1"/>
    <w:rsid w:val="008024FF"/>
    <w:rsid w:val="00802FFD"/>
    <w:rsid w:val="00803109"/>
    <w:rsid w:val="00803520"/>
    <w:rsid w:val="008038C9"/>
    <w:rsid w:val="00803965"/>
    <w:rsid w:val="00803E9E"/>
    <w:rsid w:val="00805207"/>
    <w:rsid w:val="0080597C"/>
    <w:rsid w:val="00805B11"/>
    <w:rsid w:val="00805B78"/>
    <w:rsid w:val="0080622C"/>
    <w:rsid w:val="00806614"/>
    <w:rsid w:val="00806ACD"/>
    <w:rsid w:val="00807C8E"/>
    <w:rsid w:val="00807F56"/>
    <w:rsid w:val="008102DD"/>
    <w:rsid w:val="00810563"/>
    <w:rsid w:val="00810573"/>
    <w:rsid w:val="00810A75"/>
    <w:rsid w:val="0081120F"/>
    <w:rsid w:val="0081189F"/>
    <w:rsid w:val="00811BDA"/>
    <w:rsid w:val="008120BB"/>
    <w:rsid w:val="00812FBB"/>
    <w:rsid w:val="0081365F"/>
    <w:rsid w:val="00813728"/>
    <w:rsid w:val="00813AAD"/>
    <w:rsid w:val="00814460"/>
    <w:rsid w:val="008144F0"/>
    <w:rsid w:val="0081462F"/>
    <w:rsid w:val="00814FBD"/>
    <w:rsid w:val="008150BB"/>
    <w:rsid w:val="0081538B"/>
    <w:rsid w:val="00815578"/>
    <w:rsid w:val="00817713"/>
    <w:rsid w:val="008177B0"/>
    <w:rsid w:val="008178FB"/>
    <w:rsid w:val="0082024D"/>
    <w:rsid w:val="00820D5B"/>
    <w:rsid w:val="00822300"/>
    <w:rsid w:val="00822EB8"/>
    <w:rsid w:val="00823215"/>
    <w:rsid w:val="008234BD"/>
    <w:rsid w:val="00823608"/>
    <w:rsid w:val="00823B2F"/>
    <w:rsid w:val="00823C02"/>
    <w:rsid w:val="00823E5C"/>
    <w:rsid w:val="008248D8"/>
    <w:rsid w:val="00824F0B"/>
    <w:rsid w:val="00825C73"/>
    <w:rsid w:val="0082668A"/>
    <w:rsid w:val="008267E4"/>
    <w:rsid w:val="00826C8D"/>
    <w:rsid w:val="0082715B"/>
    <w:rsid w:val="008275BA"/>
    <w:rsid w:val="00827EB1"/>
    <w:rsid w:val="00827FA6"/>
    <w:rsid w:val="008312D3"/>
    <w:rsid w:val="0083180F"/>
    <w:rsid w:val="00831C3B"/>
    <w:rsid w:val="00832699"/>
    <w:rsid w:val="00832DC0"/>
    <w:rsid w:val="00832E76"/>
    <w:rsid w:val="00832E84"/>
    <w:rsid w:val="00832FB3"/>
    <w:rsid w:val="008339AC"/>
    <w:rsid w:val="0083467A"/>
    <w:rsid w:val="00834A8F"/>
    <w:rsid w:val="00834A95"/>
    <w:rsid w:val="00834A98"/>
    <w:rsid w:val="0083506F"/>
    <w:rsid w:val="00836B95"/>
    <w:rsid w:val="008371A8"/>
    <w:rsid w:val="00840587"/>
    <w:rsid w:val="008406C9"/>
    <w:rsid w:val="00840834"/>
    <w:rsid w:val="0084084E"/>
    <w:rsid w:val="00840DC8"/>
    <w:rsid w:val="008414AC"/>
    <w:rsid w:val="00842F27"/>
    <w:rsid w:val="008439D7"/>
    <w:rsid w:val="00843E89"/>
    <w:rsid w:val="00844101"/>
    <w:rsid w:val="00845F18"/>
    <w:rsid w:val="008462BB"/>
    <w:rsid w:val="00846584"/>
    <w:rsid w:val="008475BF"/>
    <w:rsid w:val="00847DE2"/>
    <w:rsid w:val="008509DB"/>
    <w:rsid w:val="00850B16"/>
    <w:rsid w:val="0085242C"/>
    <w:rsid w:val="0085299D"/>
    <w:rsid w:val="0085375B"/>
    <w:rsid w:val="00853E2D"/>
    <w:rsid w:val="00853F4B"/>
    <w:rsid w:val="00854458"/>
    <w:rsid w:val="00854B92"/>
    <w:rsid w:val="00855214"/>
    <w:rsid w:val="008559B3"/>
    <w:rsid w:val="008559C9"/>
    <w:rsid w:val="00855AA2"/>
    <w:rsid w:val="00855B32"/>
    <w:rsid w:val="0085613B"/>
    <w:rsid w:val="008562DC"/>
    <w:rsid w:val="00856514"/>
    <w:rsid w:val="0085658F"/>
    <w:rsid w:val="008570CB"/>
    <w:rsid w:val="008571B9"/>
    <w:rsid w:val="008575E5"/>
    <w:rsid w:val="00857A04"/>
    <w:rsid w:val="008609EC"/>
    <w:rsid w:val="00860CBC"/>
    <w:rsid w:val="00860D13"/>
    <w:rsid w:val="00861961"/>
    <w:rsid w:val="00861CCD"/>
    <w:rsid w:val="0086266A"/>
    <w:rsid w:val="008635B1"/>
    <w:rsid w:val="00864117"/>
    <w:rsid w:val="0086420F"/>
    <w:rsid w:val="0086507D"/>
    <w:rsid w:val="00865454"/>
    <w:rsid w:val="00865AB1"/>
    <w:rsid w:val="0086612A"/>
    <w:rsid w:val="008670F7"/>
    <w:rsid w:val="00867115"/>
    <w:rsid w:val="008672BD"/>
    <w:rsid w:val="00867521"/>
    <w:rsid w:val="0086784E"/>
    <w:rsid w:val="008703B6"/>
    <w:rsid w:val="00870853"/>
    <w:rsid w:val="00870869"/>
    <w:rsid w:val="00870FB9"/>
    <w:rsid w:val="00872168"/>
    <w:rsid w:val="008722DB"/>
    <w:rsid w:val="008725BF"/>
    <w:rsid w:val="00872ADD"/>
    <w:rsid w:val="00873EB4"/>
    <w:rsid w:val="00873F4D"/>
    <w:rsid w:val="00874D7B"/>
    <w:rsid w:val="00874ECA"/>
    <w:rsid w:val="008767C5"/>
    <w:rsid w:val="00876E87"/>
    <w:rsid w:val="008771F5"/>
    <w:rsid w:val="00880529"/>
    <w:rsid w:val="00880FC0"/>
    <w:rsid w:val="008813A4"/>
    <w:rsid w:val="00881BEE"/>
    <w:rsid w:val="0088318B"/>
    <w:rsid w:val="008844BB"/>
    <w:rsid w:val="008857B8"/>
    <w:rsid w:val="00885DB5"/>
    <w:rsid w:val="00886C67"/>
    <w:rsid w:val="00887CC2"/>
    <w:rsid w:val="00887EAD"/>
    <w:rsid w:val="00887F10"/>
    <w:rsid w:val="00890BA3"/>
    <w:rsid w:val="00891867"/>
    <w:rsid w:val="00892BE5"/>
    <w:rsid w:val="00892F5B"/>
    <w:rsid w:val="008945FF"/>
    <w:rsid w:val="00894689"/>
    <w:rsid w:val="008948C8"/>
    <w:rsid w:val="00895514"/>
    <w:rsid w:val="008955DA"/>
    <w:rsid w:val="008956DB"/>
    <w:rsid w:val="00895FE3"/>
    <w:rsid w:val="008A013E"/>
    <w:rsid w:val="008A0422"/>
    <w:rsid w:val="008A05C1"/>
    <w:rsid w:val="008A0B7A"/>
    <w:rsid w:val="008A0CA7"/>
    <w:rsid w:val="008A0F74"/>
    <w:rsid w:val="008A11C9"/>
    <w:rsid w:val="008A173B"/>
    <w:rsid w:val="008A307D"/>
    <w:rsid w:val="008A5352"/>
    <w:rsid w:val="008A66EC"/>
    <w:rsid w:val="008A6E4C"/>
    <w:rsid w:val="008A6F15"/>
    <w:rsid w:val="008A7E79"/>
    <w:rsid w:val="008B165A"/>
    <w:rsid w:val="008B1E14"/>
    <w:rsid w:val="008B200E"/>
    <w:rsid w:val="008B20F4"/>
    <w:rsid w:val="008B2549"/>
    <w:rsid w:val="008B25B7"/>
    <w:rsid w:val="008B388C"/>
    <w:rsid w:val="008B3904"/>
    <w:rsid w:val="008B3AE8"/>
    <w:rsid w:val="008B4967"/>
    <w:rsid w:val="008B4D71"/>
    <w:rsid w:val="008B5705"/>
    <w:rsid w:val="008B5E98"/>
    <w:rsid w:val="008B608F"/>
    <w:rsid w:val="008B6798"/>
    <w:rsid w:val="008B6854"/>
    <w:rsid w:val="008C07C7"/>
    <w:rsid w:val="008C09A9"/>
    <w:rsid w:val="008C0B9A"/>
    <w:rsid w:val="008C0DC7"/>
    <w:rsid w:val="008C0E93"/>
    <w:rsid w:val="008C21FB"/>
    <w:rsid w:val="008C23D8"/>
    <w:rsid w:val="008C26BA"/>
    <w:rsid w:val="008C2AE0"/>
    <w:rsid w:val="008C32C7"/>
    <w:rsid w:val="008C36AF"/>
    <w:rsid w:val="008C393B"/>
    <w:rsid w:val="008C45CD"/>
    <w:rsid w:val="008C5745"/>
    <w:rsid w:val="008C5923"/>
    <w:rsid w:val="008C6E9F"/>
    <w:rsid w:val="008C71BB"/>
    <w:rsid w:val="008C7355"/>
    <w:rsid w:val="008C75E4"/>
    <w:rsid w:val="008C7670"/>
    <w:rsid w:val="008C7B5B"/>
    <w:rsid w:val="008C7C97"/>
    <w:rsid w:val="008C7CE3"/>
    <w:rsid w:val="008D00AD"/>
    <w:rsid w:val="008D0E92"/>
    <w:rsid w:val="008D106C"/>
    <w:rsid w:val="008D12C4"/>
    <w:rsid w:val="008D2077"/>
    <w:rsid w:val="008D2359"/>
    <w:rsid w:val="008D29E2"/>
    <w:rsid w:val="008D2D83"/>
    <w:rsid w:val="008D2E16"/>
    <w:rsid w:val="008D36B9"/>
    <w:rsid w:val="008D3FF8"/>
    <w:rsid w:val="008D437F"/>
    <w:rsid w:val="008D4869"/>
    <w:rsid w:val="008D6060"/>
    <w:rsid w:val="008D6A45"/>
    <w:rsid w:val="008D7C81"/>
    <w:rsid w:val="008E02DA"/>
    <w:rsid w:val="008E143B"/>
    <w:rsid w:val="008E1E5F"/>
    <w:rsid w:val="008E298D"/>
    <w:rsid w:val="008E35B0"/>
    <w:rsid w:val="008E3B8B"/>
    <w:rsid w:val="008E567F"/>
    <w:rsid w:val="008E5A7D"/>
    <w:rsid w:val="008E5F2B"/>
    <w:rsid w:val="008E674C"/>
    <w:rsid w:val="008E67C9"/>
    <w:rsid w:val="008E6E6E"/>
    <w:rsid w:val="008E70F7"/>
    <w:rsid w:val="008E7FDF"/>
    <w:rsid w:val="008F00F6"/>
    <w:rsid w:val="008F0803"/>
    <w:rsid w:val="008F08EE"/>
    <w:rsid w:val="008F197F"/>
    <w:rsid w:val="008F22C6"/>
    <w:rsid w:val="008F2487"/>
    <w:rsid w:val="008F2FC5"/>
    <w:rsid w:val="008F37FF"/>
    <w:rsid w:val="008F426A"/>
    <w:rsid w:val="008F4A6F"/>
    <w:rsid w:val="008F4F59"/>
    <w:rsid w:val="008F51C3"/>
    <w:rsid w:val="008F5389"/>
    <w:rsid w:val="008F604C"/>
    <w:rsid w:val="008F6970"/>
    <w:rsid w:val="008F6C3C"/>
    <w:rsid w:val="008F7063"/>
    <w:rsid w:val="008F7256"/>
    <w:rsid w:val="008F76D5"/>
    <w:rsid w:val="009006C6"/>
    <w:rsid w:val="00900878"/>
    <w:rsid w:val="009008D9"/>
    <w:rsid w:val="00900A31"/>
    <w:rsid w:val="00901A62"/>
    <w:rsid w:val="0090296A"/>
    <w:rsid w:val="0090306F"/>
    <w:rsid w:val="00903280"/>
    <w:rsid w:val="00903716"/>
    <w:rsid w:val="00903932"/>
    <w:rsid w:val="00903B02"/>
    <w:rsid w:val="00903E98"/>
    <w:rsid w:val="00903EA2"/>
    <w:rsid w:val="009046E4"/>
    <w:rsid w:val="009046EF"/>
    <w:rsid w:val="009049C1"/>
    <w:rsid w:val="00905554"/>
    <w:rsid w:val="00905A0B"/>
    <w:rsid w:val="00905D8E"/>
    <w:rsid w:val="00905F02"/>
    <w:rsid w:val="00906789"/>
    <w:rsid w:val="009073F1"/>
    <w:rsid w:val="00907C59"/>
    <w:rsid w:val="0091030E"/>
    <w:rsid w:val="00910362"/>
    <w:rsid w:val="00911E61"/>
    <w:rsid w:val="0091238E"/>
    <w:rsid w:val="00913ACE"/>
    <w:rsid w:val="00914486"/>
    <w:rsid w:val="00915A77"/>
    <w:rsid w:val="00915DB6"/>
    <w:rsid w:val="009162BD"/>
    <w:rsid w:val="0091638C"/>
    <w:rsid w:val="009169D8"/>
    <w:rsid w:val="009171C4"/>
    <w:rsid w:val="00917876"/>
    <w:rsid w:val="00917B66"/>
    <w:rsid w:val="00920085"/>
    <w:rsid w:val="0092071E"/>
    <w:rsid w:val="00920797"/>
    <w:rsid w:val="009230A7"/>
    <w:rsid w:val="00924053"/>
    <w:rsid w:val="00924199"/>
    <w:rsid w:val="009241C3"/>
    <w:rsid w:val="00924302"/>
    <w:rsid w:val="009258BF"/>
    <w:rsid w:val="0092625C"/>
    <w:rsid w:val="009270C0"/>
    <w:rsid w:val="009277C5"/>
    <w:rsid w:val="009303AC"/>
    <w:rsid w:val="00931416"/>
    <w:rsid w:val="009319DD"/>
    <w:rsid w:val="00931B33"/>
    <w:rsid w:val="00931B81"/>
    <w:rsid w:val="009345A0"/>
    <w:rsid w:val="00935F22"/>
    <w:rsid w:val="00936091"/>
    <w:rsid w:val="00937704"/>
    <w:rsid w:val="009377AC"/>
    <w:rsid w:val="0094090D"/>
    <w:rsid w:val="00940AD6"/>
    <w:rsid w:val="009416D6"/>
    <w:rsid w:val="009416EB"/>
    <w:rsid w:val="00941B9D"/>
    <w:rsid w:val="00941CF0"/>
    <w:rsid w:val="00941DDF"/>
    <w:rsid w:val="00941DEC"/>
    <w:rsid w:val="0094201F"/>
    <w:rsid w:val="0094202D"/>
    <w:rsid w:val="00943AC8"/>
    <w:rsid w:val="0094410E"/>
    <w:rsid w:val="00944272"/>
    <w:rsid w:val="00944ECD"/>
    <w:rsid w:val="00945EC7"/>
    <w:rsid w:val="00945F9A"/>
    <w:rsid w:val="00946385"/>
    <w:rsid w:val="00946CF0"/>
    <w:rsid w:val="00947BEF"/>
    <w:rsid w:val="00947D88"/>
    <w:rsid w:val="00947E80"/>
    <w:rsid w:val="00947F1D"/>
    <w:rsid w:val="00950D57"/>
    <w:rsid w:val="00950E22"/>
    <w:rsid w:val="00951917"/>
    <w:rsid w:val="00953C6A"/>
    <w:rsid w:val="00953E04"/>
    <w:rsid w:val="0095417C"/>
    <w:rsid w:val="00954F55"/>
    <w:rsid w:val="0095553F"/>
    <w:rsid w:val="00955B74"/>
    <w:rsid w:val="009565CB"/>
    <w:rsid w:val="00956A40"/>
    <w:rsid w:val="009571F6"/>
    <w:rsid w:val="00957310"/>
    <w:rsid w:val="0095795E"/>
    <w:rsid w:val="009600D1"/>
    <w:rsid w:val="00960490"/>
    <w:rsid w:val="00961274"/>
    <w:rsid w:val="009612DB"/>
    <w:rsid w:val="009613CC"/>
    <w:rsid w:val="00961940"/>
    <w:rsid w:val="009621AF"/>
    <w:rsid w:val="009622FF"/>
    <w:rsid w:val="00962C01"/>
    <w:rsid w:val="00963402"/>
    <w:rsid w:val="009637D0"/>
    <w:rsid w:val="0096396E"/>
    <w:rsid w:val="00963BB5"/>
    <w:rsid w:val="009661B1"/>
    <w:rsid w:val="00966EE3"/>
    <w:rsid w:val="009678BD"/>
    <w:rsid w:val="009679F5"/>
    <w:rsid w:val="00970BE7"/>
    <w:rsid w:val="00970E4D"/>
    <w:rsid w:val="009715EB"/>
    <w:rsid w:val="00971F64"/>
    <w:rsid w:val="00972275"/>
    <w:rsid w:val="00972F32"/>
    <w:rsid w:val="009733C3"/>
    <w:rsid w:val="009749CE"/>
    <w:rsid w:val="0097504E"/>
    <w:rsid w:val="0097546D"/>
    <w:rsid w:val="00975788"/>
    <w:rsid w:val="009770AC"/>
    <w:rsid w:val="00977D10"/>
    <w:rsid w:val="009801A9"/>
    <w:rsid w:val="009807D9"/>
    <w:rsid w:val="00980BFF"/>
    <w:rsid w:val="00981495"/>
    <w:rsid w:val="009823C2"/>
    <w:rsid w:val="009826E4"/>
    <w:rsid w:val="00983568"/>
    <w:rsid w:val="00983910"/>
    <w:rsid w:val="0098408D"/>
    <w:rsid w:val="0098444F"/>
    <w:rsid w:val="00984933"/>
    <w:rsid w:val="00984AE4"/>
    <w:rsid w:val="00985325"/>
    <w:rsid w:val="00985519"/>
    <w:rsid w:val="00985659"/>
    <w:rsid w:val="00985668"/>
    <w:rsid w:val="00985959"/>
    <w:rsid w:val="00985A36"/>
    <w:rsid w:val="00986730"/>
    <w:rsid w:val="00986FDA"/>
    <w:rsid w:val="00987AA1"/>
    <w:rsid w:val="00987B0E"/>
    <w:rsid w:val="00987C61"/>
    <w:rsid w:val="00987F75"/>
    <w:rsid w:val="00991D06"/>
    <w:rsid w:val="00992262"/>
    <w:rsid w:val="00992BD0"/>
    <w:rsid w:val="00993901"/>
    <w:rsid w:val="00993CA0"/>
    <w:rsid w:val="009947DE"/>
    <w:rsid w:val="00995284"/>
    <w:rsid w:val="0099619B"/>
    <w:rsid w:val="00996432"/>
    <w:rsid w:val="00996583"/>
    <w:rsid w:val="00996BE1"/>
    <w:rsid w:val="0099768C"/>
    <w:rsid w:val="00997698"/>
    <w:rsid w:val="00997AF2"/>
    <w:rsid w:val="00997FD2"/>
    <w:rsid w:val="009A0593"/>
    <w:rsid w:val="009A0C2C"/>
    <w:rsid w:val="009A143A"/>
    <w:rsid w:val="009A1FED"/>
    <w:rsid w:val="009A2106"/>
    <w:rsid w:val="009A22B4"/>
    <w:rsid w:val="009A2544"/>
    <w:rsid w:val="009A265C"/>
    <w:rsid w:val="009A3BF7"/>
    <w:rsid w:val="009A47E7"/>
    <w:rsid w:val="009A689F"/>
    <w:rsid w:val="009A7B02"/>
    <w:rsid w:val="009B0F10"/>
    <w:rsid w:val="009B1203"/>
    <w:rsid w:val="009B1388"/>
    <w:rsid w:val="009B13F1"/>
    <w:rsid w:val="009B28DA"/>
    <w:rsid w:val="009B3457"/>
    <w:rsid w:val="009B355B"/>
    <w:rsid w:val="009B4142"/>
    <w:rsid w:val="009B43E0"/>
    <w:rsid w:val="009B462B"/>
    <w:rsid w:val="009B4891"/>
    <w:rsid w:val="009B4B56"/>
    <w:rsid w:val="009B5611"/>
    <w:rsid w:val="009B6457"/>
    <w:rsid w:val="009B67D0"/>
    <w:rsid w:val="009B67E3"/>
    <w:rsid w:val="009B6C7C"/>
    <w:rsid w:val="009B6F09"/>
    <w:rsid w:val="009B7068"/>
    <w:rsid w:val="009B70BE"/>
    <w:rsid w:val="009B724B"/>
    <w:rsid w:val="009B7619"/>
    <w:rsid w:val="009C03A9"/>
    <w:rsid w:val="009C04DA"/>
    <w:rsid w:val="009C08CA"/>
    <w:rsid w:val="009C0C51"/>
    <w:rsid w:val="009C1402"/>
    <w:rsid w:val="009C16B2"/>
    <w:rsid w:val="009C2A2B"/>
    <w:rsid w:val="009C2D01"/>
    <w:rsid w:val="009C31A6"/>
    <w:rsid w:val="009C4B01"/>
    <w:rsid w:val="009C53C1"/>
    <w:rsid w:val="009C5610"/>
    <w:rsid w:val="009C614F"/>
    <w:rsid w:val="009C6715"/>
    <w:rsid w:val="009C68B3"/>
    <w:rsid w:val="009C7443"/>
    <w:rsid w:val="009C769A"/>
    <w:rsid w:val="009D037F"/>
    <w:rsid w:val="009D2040"/>
    <w:rsid w:val="009D2FE6"/>
    <w:rsid w:val="009D36A4"/>
    <w:rsid w:val="009D3C93"/>
    <w:rsid w:val="009D3E89"/>
    <w:rsid w:val="009D3F10"/>
    <w:rsid w:val="009D4216"/>
    <w:rsid w:val="009D447E"/>
    <w:rsid w:val="009D4A2B"/>
    <w:rsid w:val="009D4ED7"/>
    <w:rsid w:val="009D5280"/>
    <w:rsid w:val="009D5470"/>
    <w:rsid w:val="009D5AE6"/>
    <w:rsid w:val="009D6C49"/>
    <w:rsid w:val="009D6EE5"/>
    <w:rsid w:val="009D7025"/>
    <w:rsid w:val="009D72CE"/>
    <w:rsid w:val="009D734D"/>
    <w:rsid w:val="009E0701"/>
    <w:rsid w:val="009E0874"/>
    <w:rsid w:val="009E105E"/>
    <w:rsid w:val="009E1AD8"/>
    <w:rsid w:val="009E1CBB"/>
    <w:rsid w:val="009E218E"/>
    <w:rsid w:val="009E2714"/>
    <w:rsid w:val="009E2F96"/>
    <w:rsid w:val="009E316A"/>
    <w:rsid w:val="009E3B67"/>
    <w:rsid w:val="009E3C64"/>
    <w:rsid w:val="009E47FF"/>
    <w:rsid w:val="009E4F36"/>
    <w:rsid w:val="009E5696"/>
    <w:rsid w:val="009E5A8A"/>
    <w:rsid w:val="009E7278"/>
    <w:rsid w:val="009E74CD"/>
    <w:rsid w:val="009F0753"/>
    <w:rsid w:val="009F0F09"/>
    <w:rsid w:val="009F127E"/>
    <w:rsid w:val="009F1A30"/>
    <w:rsid w:val="009F20ED"/>
    <w:rsid w:val="009F3B0A"/>
    <w:rsid w:val="009F4B8A"/>
    <w:rsid w:val="009F56CE"/>
    <w:rsid w:val="009F579A"/>
    <w:rsid w:val="009F5E24"/>
    <w:rsid w:val="009F794B"/>
    <w:rsid w:val="009F7C3B"/>
    <w:rsid w:val="009F7FAF"/>
    <w:rsid w:val="00A005C8"/>
    <w:rsid w:val="00A0074B"/>
    <w:rsid w:val="00A00A5C"/>
    <w:rsid w:val="00A00AC6"/>
    <w:rsid w:val="00A0143A"/>
    <w:rsid w:val="00A01D74"/>
    <w:rsid w:val="00A02333"/>
    <w:rsid w:val="00A0286D"/>
    <w:rsid w:val="00A03B67"/>
    <w:rsid w:val="00A03E1A"/>
    <w:rsid w:val="00A03EA5"/>
    <w:rsid w:val="00A03EBF"/>
    <w:rsid w:val="00A03F11"/>
    <w:rsid w:val="00A04522"/>
    <w:rsid w:val="00A04E51"/>
    <w:rsid w:val="00A058F2"/>
    <w:rsid w:val="00A0640D"/>
    <w:rsid w:val="00A06A54"/>
    <w:rsid w:val="00A077A3"/>
    <w:rsid w:val="00A077A6"/>
    <w:rsid w:val="00A07843"/>
    <w:rsid w:val="00A07D94"/>
    <w:rsid w:val="00A1142E"/>
    <w:rsid w:val="00A119DE"/>
    <w:rsid w:val="00A12202"/>
    <w:rsid w:val="00A1236E"/>
    <w:rsid w:val="00A127DC"/>
    <w:rsid w:val="00A12C86"/>
    <w:rsid w:val="00A13767"/>
    <w:rsid w:val="00A1423C"/>
    <w:rsid w:val="00A1453D"/>
    <w:rsid w:val="00A14721"/>
    <w:rsid w:val="00A1472E"/>
    <w:rsid w:val="00A14793"/>
    <w:rsid w:val="00A14BC2"/>
    <w:rsid w:val="00A14FE8"/>
    <w:rsid w:val="00A159C7"/>
    <w:rsid w:val="00A15EAA"/>
    <w:rsid w:val="00A1629E"/>
    <w:rsid w:val="00A176C3"/>
    <w:rsid w:val="00A17931"/>
    <w:rsid w:val="00A2046B"/>
    <w:rsid w:val="00A20B75"/>
    <w:rsid w:val="00A21369"/>
    <w:rsid w:val="00A213B7"/>
    <w:rsid w:val="00A21B1C"/>
    <w:rsid w:val="00A2263D"/>
    <w:rsid w:val="00A2360C"/>
    <w:rsid w:val="00A24287"/>
    <w:rsid w:val="00A24B3B"/>
    <w:rsid w:val="00A24F03"/>
    <w:rsid w:val="00A255AC"/>
    <w:rsid w:val="00A2594A"/>
    <w:rsid w:val="00A262A5"/>
    <w:rsid w:val="00A26642"/>
    <w:rsid w:val="00A26C97"/>
    <w:rsid w:val="00A30EBE"/>
    <w:rsid w:val="00A3133C"/>
    <w:rsid w:val="00A32A1D"/>
    <w:rsid w:val="00A32F97"/>
    <w:rsid w:val="00A3351F"/>
    <w:rsid w:val="00A344CF"/>
    <w:rsid w:val="00A345B0"/>
    <w:rsid w:val="00A34F5F"/>
    <w:rsid w:val="00A3590C"/>
    <w:rsid w:val="00A40B80"/>
    <w:rsid w:val="00A41A90"/>
    <w:rsid w:val="00A41D8C"/>
    <w:rsid w:val="00A429EA"/>
    <w:rsid w:val="00A42A43"/>
    <w:rsid w:val="00A44BAE"/>
    <w:rsid w:val="00A44BD6"/>
    <w:rsid w:val="00A44BD8"/>
    <w:rsid w:val="00A44F98"/>
    <w:rsid w:val="00A45D07"/>
    <w:rsid w:val="00A46286"/>
    <w:rsid w:val="00A46551"/>
    <w:rsid w:val="00A46A7D"/>
    <w:rsid w:val="00A470A2"/>
    <w:rsid w:val="00A4720D"/>
    <w:rsid w:val="00A4755D"/>
    <w:rsid w:val="00A4788C"/>
    <w:rsid w:val="00A47DB9"/>
    <w:rsid w:val="00A5085A"/>
    <w:rsid w:val="00A50ADF"/>
    <w:rsid w:val="00A511F1"/>
    <w:rsid w:val="00A5136E"/>
    <w:rsid w:val="00A52945"/>
    <w:rsid w:val="00A52CB2"/>
    <w:rsid w:val="00A52D96"/>
    <w:rsid w:val="00A52E53"/>
    <w:rsid w:val="00A52E67"/>
    <w:rsid w:val="00A5363C"/>
    <w:rsid w:val="00A540DD"/>
    <w:rsid w:val="00A54261"/>
    <w:rsid w:val="00A571D6"/>
    <w:rsid w:val="00A57212"/>
    <w:rsid w:val="00A5789A"/>
    <w:rsid w:val="00A57C26"/>
    <w:rsid w:val="00A605B1"/>
    <w:rsid w:val="00A60624"/>
    <w:rsid w:val="00A60857"/>
    <w:rsid w:val="00A61988"/>
    <w:rsid w:val="00A62055"/>
    <w:rsid w:val="00A62349"/>
    <w:rsid w:val="00A63127"/>
    <w:rsid w:val="00A632EF"/>
    <w:rsid w:val="00A64CA9"/>
    <w:rsid w:val="00A65040"/>
    <w:rsid w:val="00A65DD8"/>
    <w:rsid w:val="00A65F5D"/>
    <w:rsid w:val="00A662F3"/>
    <w:rsid w:val="00A66444"/>
    <w:rsid w:val="00A7087E"/>
    <w:rsid w:val="00A71114"/>
    <w:rsid w:val="00A713EF"/>
    <w:rsid w:val="00A719B5"/>
    <w:rsid w:val="00A71C72"/>
    <w:rsid w:val="00A723D8"/>
    <w:rsid w:val="00A72403"/>
    <w:rsid w:val="00A726BA"/>
    <w:rsid w:val="00A72748"/>
    <w:rsid w:val="00A737B7"/>
    <w:rsid w:val="00A73EAB"/>
    <w:rsid w:val="00A745CA"/>
    <w:rsid w:val="00A74C50"/>
    <w:rsid w:val="00A75BB7"/>
    <w:rsid w:val="00A75D30"/>
    <w:rsid w:val="00A7607F"/>
    <w:rsid w:val="00A76344"/>
    <w:rsid w:val="00A76377"/>
    <w:rsid w:val="00A76C17"/>
    <w:rsid w:val="00A773BC"/>
    <w:rsid w:val="00A773C1"/>
    <w:rsid w:val="00A776D6"/>
    <w:rsid w:val="00A779E0"/>
    <w:rsid w:val="00A80800"/>
    <w:rsid w:val="00A808B1"/>
    <w:rsid w:val="00A80B6E"/>
    <w:rsid w:val="00A810EA"/>
    <w:rsid w:val="00A810FD"/>
    <w:rsid w:val="00A813E9"/>
    <w:rsid w:val="00A81914"/>
    <w:rsid w:val="00A81EAC"/>
    <w:rsid w:val="00A8217E"/>
    <w:rsid w:val="00A831E4"/>
    <w:rsid w:val="00A83271"/>
    <w:rsid w:val="00A8361B"/>
    <w:rsid w:val="00A838DC"/>
    <w:rsid w:val="00A83A8A"/>
    <w:rsid w:val="00A83C38"/>
    <w:rsid w:val="00A84313"/>
    <w:rsid w:val="00A8477D"/>
    <w:rsid w:val="00A85494"/>
    <w:rsid w:val="00A85C0E"/>
    <w:rsid w:val="00A8715C"/>
    <w:rsid w:val="00A90501"/>
    <w:rsid w:val="00A90569"/>
    <w:rsid w:val="00A90F30"/>
    <w:rsid w:val="00A91A35"/>
    <w:rsid w:val="00A91CDF"/>
    <w:rsid w:val="00A91F34"/>
    <w:rsid w:val="00A91F58"/>
    <w:rsid w:val="00A92D78"/>
    <w:rsid w:val="00A92D91"/>
    <w:rsid w:val="00A93706"/>
    <w:rsid w:val="00A9405F"/>
    <w:rsid w:val="00A94563"/>
    <w:rsid w:val="00A945AE"/>
    <w:rsid w:val="00A9461C"/>
    <w:rsid w:val="00A95C4A"/>
    <w:rsid w:val="00A96077"/>
    <w:rsid w:val="00A96C77"/>
    <w:rsid w:val="00A97013"/>
    <w:rsid w:val="00A9735B"/>
    <w:rsid w:val="00AA0372"/>
    <w:rsid w:val="00AA08F1"/>
    <w:rsid w:val="00AA1AC4"/>
    <w:rsid w:val="00AA208F"/>
    <w:rsid w:val="00AA2329"/>
    <w:rsid w:val="00AA2948"/>
    <w:rsid w:val="00AA2B9B"/>
    <w:rsid w:val="00AA3069"/>
    <w:rsid w:val="00AA3DE8"/>
    <w:rsid w:val="00AA4083"/>
    <w:rsid w:val="00AA4285"/>
    <w:rsid w:val="00AA4532"/>
    <w:rsid w:val="00AA4DD6"/>
    <w:rsid w:val="00AA5213"/>
    <w:rsid w:val="00AA6038"/>
    <w:rsid w:val="00AA6220"/>
    <w:rsid w:val="00AA70EE"/>
    <w:rsid w:val="00AA748E"/>
    <w:rsid w:val="00AA74CF"/>
    <w:rsid w:val="00AA79C7"/>
    <w:rsid w:val="00AA7C20"/>
    <w:rsid w:val="00AB07F1"/>
    <w:rsid w:val="00AB1350"/>
    <w:rsid w:val="00AB1DEB"/>
    <w:rsid w:val="00AB1EA6"/>
    <w:rsid w:val="00AB1F68"/>
    <w:rsid w:val="00AB3889"/>
    <w:rsid w:val="00AB3AA1"/>
    <w:rsid w:val="00AB3C71"/>
    <w:rsid w:val="00AB4225"/>
    <w:rsid w:val="00AB45E0"/>
    <w:rsid w:val="00AB4BC1"/>
    <w:rsid w:val="00AB4E98"/>
    <w:rsid w:val="00AB5513"/>
    <w:rsid w:val="00AB58CC"/>
    <w:rsid w:val="00AB5AFD"/>
    <w:rsid w:val="00AB62E4"/>
    <w:rsid w:val="00AB6915"/>
    <w:rsid w:val="00AB7102"/>
    <w:rsid w:val="00AB7280"/>
    <w:rsid w:val="00AB77CA"/>
    <w:rsid w:val="00AB7B59"/>
    <w:rsid w:val="00AC06E2"/>
    <w:rsid w:val="00AC0A2E"/>
    <w:rsid w:val="00AC1A2E"/>
    <w:rsid w:val="00AC1AF1"/>
    <w:rsid w:val="00AC225E"/>
    <w:rsid w:val="00AC2330"/>
    <w:rsid w:val="00AC29E9"/>
    <w:rsid w:val="00AC2E29"/>
    <w:rsid w:val="00AC301D"/>
    <w:rsid w:val="00AC3B9B"/>
    <w:rsid w:val="00AC3C2A"/>
    <w:rsid w:val="00AC4048"/>
    <w:rsid w:val="00AC43CE"/>
    <w:rsid w:val="00AC58B6"/>
    <w:rsid w:val="00AC598C"/>
    <w:rsid w:val="00AC5B53"/>
    <w:rsid w:val="00AC5D9C"/>
    <w:rsid w:val="00AC6C59"/>
    <w:rsid w:val="00AC6E20"/>
    <w:rsid w:val="00AC6EDA"/>
    <w:rsid w:val="00AC7DE6"/>
    <w:rsid w:val="00AC7F65"/>
    <w:rsid w:val="00AD034A"/>
    <w:rsid w:val="00AD1C04"/>
    <w:rsid w:val="00AD1CC7"/>
    <w:rsid w:val="00AD3AA8"/>
    <w:rsid w:val="00AD40A3"/>
    <w:rsid w:val="00AD4218"/>
    <w:rsid w:val="00AD421E"/>
    <w:rsid w:val="00AD42E3"/>
    <w:rsid w:val="00AD4730"/>
    <w:rsid w:val="00AD4D1D"/>
    <w:rsid w:val="00AD61F7"/>
    <w:rsid w:val="00AD63DB"/>
    <w:rsid w:val="00AD68C0"/>
    <w:rsid w:val="00AD7ABF"/>
    <w:rsid w:val="00AE0576"/>
    <w:rsid w:val="00AE06D4"/>
    <w:rsid w:val="00AE1018"/>
    <w:rsid w:val="00AE1406"/>
    <w:rsid w:val="00AE236C"/>
    <w:rsid w:val="00AE288A"/>
    <w:rsid w:val="00AE2CAC"/>
    <w:rsid w:val="00AE3F5B"/>
    <w:rsid w:val="00AE4FE9"/>
    <w:rsid w:val="00AE6495"/>
    <w:rsid w:val="00AE680C"/>
    <w:rsid w:val="00AE6965"/>
    <w:rsid w:val="00AE7363"/>
    <w:rsid w:val="00AF0151"/>
    <w:rsid w:val="00AF0EA5"/>
    <w:rsid w:val="00AF1AF5"/>
    <w:rsid w:val="00AF1C95"/>
    <w:rsid w:val="00AF2252"/>
    <w:rsid w:val="00AF50B2"/>
    <w:rsid w:val="00AF54A4"/>
    <w:rsid w:val="00AF5B4B"/>
    <w:rsid w:val="00AF646F"/>
    <w:rsid w:val="00AF67BC"/>
    <w:rsid w:val="00AF6F6E"/>
    <w:rsid w:val="00AF78F3"/>
    <w:rsid w:val="00AF7F7B"/>
    <w:rsid w:val="00B00213"/>
    <w:rsid w:val="00B00260"/>
    <w:rsid w:val="00B00D91"/>
    <w:rsid w:val="00B022A3"/>
    <w:rsid w:val="00B0238C"/>
    <w:rsid w:val="00B028B0"/>
    <w:rsid w:val="00B02E35"/>
    <w:rsid w:val="00B02F4A"/>
    <w:rsid w:val="00B0310A"/>
    <w:rsid w:val="00B036A9"/>
    <w:rsid w:val="00B04A46"/>
    <w:rsid w:val="00B053E6"/>
    <w:rsid w:val="00B070B8"/>
    <w:rsid w:val="00B10623"/>
    <w:rsid w:val="00B10EBA"/>
    <w:rsid w:val="00B10F56"/>
    <w:rsid w:val="00B1165C"/>
    <w:rsid w:val="00B11C87"/>
    <w:rsid w:val="00B12096"/>
    <w:rsid w:val="00B133F1"/>
    <w:rsid w:val="00B1351C"/>
    <w:rsid w:val="00B137B5"/>
    <w:rsid w:val="00B13958"/>
    <w:rsid w:val="00B148F5"/>
    <w:rsid w:val="00B156B5"/>
    <w:rsid w:val="00B1585D"/>
    <w:rsid w:val="00B15C07"/>
    <w:rsid w:val="00B15C76"/>
    <w:rsid w:val="00B161AC"/>
    <w:rsid w:val="00B162E7"/>
    <w:rsid w:val="00B1678F"/>
    <w:rsid w:val="00B16827"/>
    <w:rsid w:val="00B20015"/>
    <w:rsid w:val="00B20616"/>
    <w:rsid w:val="00B20E60"/>
    <w:rsid w:val="00B2207D"/>
    <w:rsid w:val="00B222D1"/>
    <w:rsid w:val="00B228D3"/>
    <w:rsid w:val="00B22EA0"/>
    <w:rsid w:val="00B23F3B"/>
    <w:rsid w:val="00B24262"/>
    <w:rsid w:val="00B24A00"/>
    <w:rsid w:val="00B25C0E"/>
    <w:rsid w:val="00B27901"/>
    <w:rsid w:val="00B27E7A"/>
    <w:rsid w:val="00B324E0"/>
    <w:rsid w:val="00B33652"/>
    <w:rsid w:val="00B336CC"/>
    <w:rsid w:val="00B33745"/>
    <w:rsid w:val="00B33F55"/>
    <w:rsid w:val="00B347DB"/>
    <w:rsid w:val="00B34C9E"/>
    <w:rsid w:val="00B35431"/>
    <w:rsid w:val="00B35620"/>
    <w:rsid w:val="00B35888"/>
    <w:rsid w:val="00B36E76"/>
    <w:rsid w:val="00B4033B"/>
    <w:rsid w:val="00B407FA"/>
    <w:rsid w:val="00B41A3D"/>
    <w:rsid w:val="00B41FD3"/>
    <w:rsid w:val="00B421EF"/>
    <w:rsid w:val="00B4233B"/>
    <w:rsid w:val="00B4292F"/>
    <w:rsid w:val="00B42CED"/>
    <w:rsid w:val="00B43440"/>
    <w:rsid w:val="00B43AE3"/>
    <w:rsid w:val="00B44269"/>
    <w:rsid w:val="00B445DC"/>
    <w:rsid w:val="00B44A33"/>
    <w:rsid w:val="00B456A0"/>
    <w:rsid w:val="00B456E5"/>
    <w:rsid w:val="00B46D1E"/>
    <w:rsid w:val="00B50985"/>
    <w:rsid w:val="00B50D46"/>
    <w:rsid w:val="00B50DDB"/>
    <w:rsid w:val="00B51882"/>
    <w:rsid w:val="00B51A0A"/>
    <w:rsid w:val="00B521E5"/>
    <w:rsid w:val="00B52216"/>
    <w:rsid w:val="00B52D8B"/>
    <w:rsid w:val="00B534E2"/>
    <w:rsid w:val="00B55795"/>
    <w:rsid w:val="00B55DB7"/>
    <w:rsid w:val="00B564AF"/>
    <w:rsid w:val="00B564B5"/>
    <w:rsid w:val="00B5749E"/>
    <w:rsid w:val="00B6009A"/>
    <w:rsid w:val="00B605F0"/>
    <w:rsid w:val="00B606FF"/>
    <w:rsid w:val="00B6084B"/>
    <w:rsid w:val="00B64310"/>
    <w:rsid w:val="00B644D5"/>
    <w:rsid w:val="00B64707"/>
    <w:rsid w:val="00B66B6F"/>
    <w:rsid w:val="00B66C4E"/>
    <w:rsid w:val="00B66D37"/>
    <w:rsid w:val="00B66E0B"/>
    <w:rsid w:val="00B67607"/>
    <w:rsid w:val="00B67BA7"/>
    <w:rsid w:val="00B70382"/>
    <w:rsid w:val="00B70520"/>
    <w:rsid w:val="00B70A3C"/>
    <w:rsid w:val="00B70F9B"/>
    <w:rsid w:val="00B710AC"/>
    <w:rsid w:val="00B712A6"/>
    <w:rsid w:val="00B71C2F"/>
    <w:rsid w:val="00B71E42"/>
    <w:rsid w:val="00B7248A"/>
    <w:rsid w:val="00B7252F"/>
    <w:rsid w:val="00B7268C"/>
    <w:rsid w:val="00B72968"/>
    <w:rsid w:val="00B72F14"/>
    <w:rsid w:val="00B73B86"/>
    <w:rsid w:val="00B73CF5"/>
    <w:rsid w:val="00B73F66"/>
    <w:rsid w:val="00B75DE5"/>
    <w:rsid w:val="00B75EA8"/>
    <w:rsid w:val="00B76CF4"/>
    <w:rsid w:val="00B76E4F"/>
    <w:rsid w:val="00B77F5A"/>
    <w:rsid w:val="00B80354"/>
    <w:rsid w:val="00B80361"/>
    <w:rsid w:val="00B81720"/>
    <w:rsid w:val="00B822F5"/>
    <w:rsid w:val="00B8311F"/>
    <w:rsid w:val="00B83872"/>
    <w:rsid w:val="00B8784D"/>
    <w:rsid w:val="00B87BF7"/>
    <w:rsid w:val="00B87FBD"/>
    <w:rsid w:val="00B91222"/>
    <w:rsid w:val="00B91AAD"/>
    <w:rsid w:val="00B93327"/>
    <w:rsid w:val="00B94A9C"/>
    <w:rsid w:val="00B94F39"/>
    <w:rsid w:val="00B95775"/>
    <w:rsid w:val="00B9582D"/>
    <w:rsid w:val="00B95A15"/>
    <w:rsid w:val="00B95C25"/>
    <w:rsid w:val="00B95FD4"/>
    <w:rsid w:val="00B9717A"/>
    <w:rsid w:val="00B97BB5"/>
    <w:rsid w:val="00BA0687"/>
    <w:rsid w:val="00BA07CF"/>
    <w:rsid w:val="00BA1E7E"/>
    <w:rsid w:val="00BA24A1"/>
    <w:rsid w:val="00BA272B"/>
    <w:rsid w:val="00BA2B34"/>
    <w:rsid w:val="00BA2C1D"/>
    <w:rsid w:val="00BA2D2B"/>
    <w:rsid w:val="00BA2EF0"/>
    <w:rsid w:val="00BA32F5"/>
    <w:rsid w:val="00BA3C3F"/>
    <w:rsid w:val="00BA4C06"/>
    <w:rsid w:val="00BA4C82"/>
    <w:rsid w:val="00BA5298"/>
    <w:rsid w:val="00BA5456"/>
    <w:rsid w:val="00BA57DB"/>
    <w:rsid w:val="00BA5937"/>
    <w:rsid w:val="00BA6052"/>
    <w:rsid w:val="00BA6ED6"/>
    <w:rsid w:val="00BA7175"/>
    <w:rsid w:val="00BA74DA"/>
    <w:rsid w:val="00BA7662"/>
    <w:rsid w:val="00BA7762"/>
    <w:rsid w:val="00BB02C9"/>
    <w:rsid w:val="00BB1476"/>
    <w:rsid w:val="00BB1CA7"/>
    <w:rsid w:val="00BB345B"/>
    <w:rsid w:val="00BB3B55"/>
    <w:rsid w:val="00BB3F6E"/>
    <w:rsid w:val="00BB4254"/>
    <w:rsid w:val="00BB51AA"/>
    <w:rsid w:val="00BB55C4"/>
    <w:rsid w:val="00BB590B"/>
    <w:rsid w:val="00BB5B60"/>
    <w:rsid w:val="00BB5FF8"/>
    <w:rsid w:val="00BB6862"/>
    <w:rsid w:val="00BB69BF"/>
    <w:rsid w:val="00BB7002"/>
    <w:rsid w:val="00BB7800"/>
    <w:rsid w:val="00BB7DA7"/>
    <w:rsid w:val="00BC0090"/>
    <w:rsid w:val="00BC0214"/>
    <w:rsid w:val="00BC0969"/>
    <w:rsid w:val="00BC0A23"/>
    <w:rsid w:val="00BC0B0D"/>
    <w:rsid w:val="00BC0CCB"/>
    <w:rsid w:val="00BC290D"/>
    <w:rsid w:val="00BC32A9"/>
    <w:rsid w:val="00BC347B"/>
    <w:rsid w:val="00BC395E"/>
    <w:rsid w:val="00BC3F5F"/>
    <w:rsid w:val="00BC407E"/>
    <w:rsid w:val="00BC46B3"/>
    <w:rsid w:val="00BC540D"/>
    <w:rsid w:val="00BC5C17"/>
    <w:rsid w:val="00BC66EC"/>
    <w:rsid w:val="00BC6AFC"/>
    <w:rsid w:val="00BC767F"/>
    <w:rsid w:val="00BD01A6"/>
    <w:rsid w:val="00BD4349"/>
    <w:rsid w:val="00BD46F8"/>
    <w:rsid w:val="00BD4BF7"/>
    <w:rsid w:val="00BD52FD"/>
    <w:rsid w:val="00BD5708"/>
    <w:rsid w:val="00BD59F0"/>
    <w:rsid w:val="00BD59FC"/>
    <w:rsid w:val="00BD5B22"/>
    <w:rsid w:val="00BD7012"/>
    <w:rsid w:val="00BE0A0D"/>
    <w:rsid w:val="00BE0B8E"/>
    <w:rsid w:val="00BE0BCA"/>
    <w:rsid w:val="00BE11A8"/>
    <w:rsid w:val="00BE17AA"/>
    <w:rsid w:val="00BE1826"/>
    <w:rsid w:val="00BE1B53"/>
    <w:rsid w:val="00BE1E0F"/>
    <w:rsid w:val="00BE2501"/>
    <w:rsid w:val="00BE3674"/>
    <w:rsid w:val="00BE37BC"/>
    <w:rsid w:val="00BE3C9E"/>
    <w:rsid w:val="00BE4809"/>
    <w:rsid w:val="00BE4A5F"/>
    <w:rsid w:val="00BE536C"/>
    <w:rsid w:val="00BE55E2"/>
    <w:rsid w:val="00BE6025"/>
    <w:rsid w:val="00BE6597"/>
    <w:rsid w:val="00BE6B28"/>
    <w:rsid w:val="00BE7083"/>
    <w:rsid w:val="00BE740A"/>
    <w:rsid w:val="00BE782A"/>
    <w:rsid w:val="00BE7B15"/>
    <w:rsid w:val="00BF0529"/>
    <w:rsid w:val="00BF0D46"/>
    <w:rsid w:val="00BF175B"/>
    <w:rsid w:val="00BF190A"/>
    <w:rsid w:val="00BF2588"/>
    <w:rsid w:val="00BF3450"/>
    <w:rsid w:val="00BF444A"/>
    <w:rsid w:val="00BF502E"/>
    <w:rsid w:val="00BF5C76"/>
    <w:rsid w:val="00BF65E3"/>
    <w:rsid w:val="00BF695C"/>
    <w:rsid w:val="00BF6E32"/>
    <w:rsid w:val="00BF6E99"/>
    <w:rsid w:val="00BF73F4"/>
    <w:rsid w:val="00C0085A"/>
    <w:rsid w:val="00C00ADE"/>
    <w:rsid w:val="00C00E3A"/>
    <w:rsid w:val="00C01FC8"/>
    <w:rsid w:val="00C0219C"/>
    <w:rsid w:val="00C02BAC"/>
    <w:rsid w:val="00C02D05"/>
    <w:rsid w:val="00C02EF6"/>
    <w:rsid w:val="00C03D7E"/>
    <w:rsid w:val="00C0438A"/>
    <w:rsid w:val="00C05ED6"/>
    <w:rsid w:val="00C06E7C"/>
    <w:rsid w:val="00C06FF6"/>
    <w:rsid w:val="00C0721B"/>
    <w:rsid w:val="00C07534"/>
    <w:rsid w:val="00C07972"/>
    <w:rsid w:val="00C125C7"/>
    <w:rsid w:val="00C12763"/>
    <w:rsid w:val="00C128DF"/>
    <w:rsid w:val="00C12FDB"/>
    <w:rsid w:val="00C13194"/>
    <w:rsid w:val="00C14B3F"/>
    <w:rsid w:val="00C15479"/>
    <w:rsid w:val="00C15C9D"/>
    <w:rsid w:val="00C166A0"/>
    <w:rsid w:val="00C1670D"/>
    <w:rsid w:val="00C16C93"/>
    <w:rsid w:val="00C16D17"/>
    <w:rsid w:val="00C17150"/>
    <w:rsid w:val="00C1747B"/>
    <w:rsid w:val="00C17B11"/>
    <w:rsid w:val="00C17BDE"/>
    <w:rsid w:val="00C20A2A"/>
    <w:rsid w:val="00C21023"/>
    <w:rsid w:val="00C2213F"/>
    <w:rsid w:val="00C23A22"/>
    <w:rsid w:val="00C24428"/>
    <w:rsid w:val="00C24536"/>
    <w:rsid w:val="00C24875"/>
    <w:rsid w:val="00C24BF0"/>
    <w:rsid w:val="00C25BF0"/>
    <w:rsid w:val="00C26727"/>
    <w:rsid w:val="00C26C25"/>
    <w:rsid w:val="00C2763E"/>
    <w:rsid w:val="00C27EEF"/>
    <w:rsid w:val="00C30C4E"/>
    <w:rsid w:val="00C3180E"/>
    <w:rsid w:val="00C3214F"/>
    <w:rsid w:val="00C325D3"/>
    <w:rsid w:val="00C32CBD"/>
    <w:rsid w:val="00C3341B"/>
    <w:rsid w:val="00C335B3"/>
    <w:rsid w:val="00C33F16"/>
    <w:rsid w:val="00C34127"/>
    <w:rsid w:val="00C35219"/>
    <w:rsid w:val="00C355F7"/>
    <w:rsid w:val="00C3587C"/>
    <w:rsid w:val="00C35D07"/>
    <w:rsid w:val="00C36546"/>
    <w:rsid w:val="00C37862"/>
    <w:rsid w:val="00C40E18"/>
    <w:rsid w:val="00C4130F"/>
    <w:rsid w:val="00C41F42"/>
    <w:rsid w:val="00C42215"/>
    <w:rsid w:val="00C42B8F"/>
    <w:rsid w:val="00C42FCE"/>
    <w:rsid w:val="00C43114"/>
    <w:rsid w:val="00C4312E"/>
    <w:rsid w:val="00C431F9"/>
    <w:rsid w:val="00C434C8"/>
    <w:rsid w:val="00C4352F"/>
    <w:rsid w:val="00C44462"/>
    <w:rsid w:val="00C475BE"/>
    <w:rsid w:val="00C47627"/>
    <w:rsid w:val="00C47C0C"/>
    <w:rsid w:val="00C502D6"/>
    <w:rsid w:val="00C5036A"/>
    <w:rsid w:val="00C51E2F"/>
    <w:rsid w:val="00C52044"/>
    <w:rsid w:val="00C520D9"/>
    <w:rsid w:val="00C52986"/>
    <w:rsid w:val="00C54331"/>
    <w:rsid w:val="00C54558"/>
    <w:rsid w:val="00C54609"/>
    <w:rsid w:val="00C54A0D"/>
    <w:rsid w:val="00C54F99"/>
    <w:rsid w:val="00C554B4"/>
    <w:rsid w:val="00C557B4"/>
    <w:rsid w:val="00C5681A"/>
    <w:rsid w:val="00C56B2A"/>
    <w:rsid w:val="00C576DA"/>
    <w:rsid w:val="00C57E91"/>
    <w:rsid w:val="00C6238C"/>
    <w:rsid w:val="00C63249"/>
    <w:rsid w:val="00C6394F"/>
    <w:rsid w:val="00C63C5A"/>
    <w:rsid w:val="00C64014"/>
    <w:rsid w:val="00C65699"/>
    <w:rsid w:val="00C657E1"/>
    <w:rsid w:val="00C66E82"/>
    <w:rsid w:val="00C66EE5"/>
    <w:rsid w:val="00C678EA"/>
    <w:rsid w:val="00C67C1D"/>
    <w:rsid w:val="00C71A36"/>
    <w:rsid w:val="00C71D55"/>
    <w:rsid w:val="00C72101"/>
    <w:rsid w:val="00C72ADF"/>
    <w:rsid w:val="00C72E24"/>
    <w:rsid w:val="00C73035"/>
    <w:rsid w:val="00C73292"/>
    <w:rsid w:val="00C74917"/>
    <w:rsid w:val="00C755D5"/>
    <w:rsid w:val="00C761D3"/>
    <w:rsid w:val="00C763A1"/>
    <w:rsid w:val="00C765B1"/>
    <w:rsid w:val="00C76622"/>
    <w:rsid w:val="00C77B29"/>
    <w:rsid w:val="00C817AC"/>
    <w:rsid w:val="00C83032"/>
    <w:rsid w:val="00C83566"/>
    <w:rsid w:val="00C83D70"/>
    <w:rsid w:val="00C83E60"/>
    <w:rsid w:val="00C85084"/>
    <w:rsid w:val="00C869F6"/>
    <w:rsid w:val="00C877F3"/>
    <w:rsid w:val="00C87B6D"/>
    <w:rsid w:val="00C900DF"/>
    <w:rsid w:val="00C91500"/>
    <w:rsid w:val="00C9216E"/>
    <w:rsid w:val="00C923C5"/>
    <w:rsid w:val="00C924FE"/>
    <w:rsid w:val="00C9279B"/>
    <w:rsid w:val="00C92964"/>
    <w:rsid w:val="00C92CCB"/>
    <w:rsid w:val="00C94423"/>
    <w:rsid w:val="00C95ABC"/>
    <w:rsid w:val="00C95E9C"/>
    <w:rsid w:val="00C96804"/>
    <w:rsid w:val="00C96ACC"/>
    <w:rsid w:val="00C974F7"/>
    <w:rsid w:val="00C97951"/>
    <w:rsid w:val="00C97D1D"/>
    <w:rsid w:val="00CA019D"/>
    <w:rsid w:val="00CA0712"/>
    <w:rsid w:val="00CA0748"/>
    <w:rsid w:val="00CA0D14"/>
    <w:rsid w:val="00CA20C1"/>
    <w:rsid w:val="00CA2204"/>
    <w:rsid w:val="00CA22D7"/>
    <w:rsid w:val="00CA298D"/>
    <w:rsid w:val="00CA2D4C"/>
    <w:rsid w:val="00CA352E"/>
    <w:rsid w:val="00CA3C0C"/>
    <w:rsid w:val="00CA3D7F"/>
    <w:rsid w:val="00CA40C3"/>
    <w:rsid w:val="00CA40F9"/>
    <w:rsid w:val="00CA414B"/>
    <w:rsid w:val="00CA425E"/>
    <w:rsid w:val="00CA47F5"/>
    <w:rsid w:val="00CA4C78"/>
    <w:rsid w:val="00CA5A2A"/>
    <w:rsid w:val="00CA67B5"/>
    <w:rsid w:val="00CA6C8D"/>
    <w:rsid w:val="00CA7C64"/>
    <w:rsid w:val="00CB00CF"/>
    <w:rsid w:val="00CB06B2"/>
    <w:rsid w:val="00CB0DE9"/>
    <w:rsid w:val="00CB10A2"/>
    <w:rsid w:val="00CB1668"/>
    <w:rsid w:val="00CB1BB5"/>
    <w:rsid w:val="00CB1D83"/>
    <w:rsid w:val="00CB1ED0"/>
    <w:rsid w:val="00CB2205"/>
    <w:rsid w:val="00CB22D7"/>
    <w:rsid w:val="00CB272C"/>
    <w:rsid w:val="00CB35D0"/>
    <w:rsid w:val="00CB3731"/>
    <w:rsid w:val="00CB3A85"/>
    <w:rsid w:val="00CB53E3"/>
    <w:rsid w:val="00CB559C"/>
    <w:rsid w:val="00CB6623"/>
    <w:rsid w:val="00CB6823"/>
    <w:rsid w:val="00CB6A19"/>
    <w:rsid w:val="00CB6A5A"/>
    <w:rsid w:val="00CB6F3D"/>
    <w:rsid w:val="00CB6F99"/>
    <w:rsid w:val="00CB70FE"/>
    <w:rsid w:val="00CB782E"/>
    <w:rsid w:val="00CB7E0E"/>
    <w:rsid w:val="00CB7E77"/>
    <w:rsid w:val="00CC1C05"/>
    <w:rsid w:val="00CC27EF"/>
    <w:rsid w:val="00CC2B28"/>
    <w:rsid w:val="00CC32A9"/>
    <w:rsid w:val="00CC351D"/>
    <w:rsid w:val="00CC364D"/>
    <w:rsid w:val="00CC4810"/>
    <w:rsid w:val="00CC4EA3"/>
    <w:rsid w:val="00CC507B"/>
    <w:rsid w:val="00CC669E"/>
    <w:rsid w:val="00CC7DB3"/>
    <w:rsid w:val="00CC7F40"/>
    <w:rsid w:val="00CD0F80"/>
    <w:rsid w:val="00CD11E1"/>
    <w:rsid w:val="00CD1AE6"/>
    <w:rsid w:val="00CD1D1C"/>
    <w:rsid w:val="00CD2038"/>
    <w:rsid w:val="00CD2156"/>
    <w:rsid w:val="00CD325E"/>
    <w:rsid w:val="00CD3728"/>
    <w:rsid w:val="00CD43DB"/>
    <w:rsid w:val="00CD43FE"/>
    <w:rsid w:val="00CD5716"/>
    <w:rsid w:val="00CD7A78"/>
    <w:rsid w:val="00CE15FE"/>
    <w:rsid w:val="00CE2934"/>
    <w:rsid w:val="00CE2D49"/>
    <w:rsid w:val="00CE338E"/>
    <w:rsid w:val="00CE35DC"/>
    <w:rsid w:val="00CE364D"/>
    <w:rsid w:val="00CE3FAC"/>
    <w:rsid w:val="00CE5609"/>
    <w:rsid w:val="00CE586E"/>
    <w:rsid w:val="00CE5BC9"/>
    <w:rsid w:val="00CE6098"/>
    <w:rsid w:val="00CE665D"/>
    <w:rsid w:val="00CE6852"/>
    <w:rsid w:val="00CE693F"/>
    <w:rsid w:val="00CE7716"/>
    <w:rsid w:val="00CE783D"/>
    <w:rsid w:val="00CE7958"/>
    <w:rsid w:val="00CE7EBE"/>
    <w:rsid w:val="00CF128B"/>
    <w:rsid w:val="00CF1EF6"/>
    <w:rsid w:val="00CF3BC8"/>
    <w:rsid w:val="00CF43D5"/>
    <w:rsid w:val="00CF44FD"/>
    <w:rsid w:val="00CF4F2B"/>
    <w:rsid w:val="00CF5175"/>
    <w:rsid w:val="00CF5484"/>
    <w:rsid w:val="00CF54FF"/>
    <w:rsid w:val="00CF5652"/>
    <w:rsid w:val="00CF5B29"/>
    <w:rsid w:val="00D00031"/>
    <w:rsid w:val="00D0012C"/>
    <w:rsid w:val="00D006C3"/>
    <w:rsid w:val="00D006D1"/>
    <w:rsid w:val="00D00E9B"/>
    <w:rsid w:val="00D01B36"/>
    <w:rsid w:val="00D01C59"/>
    <w:rsid w:val="00D0255E"/>
    <w:rsid w:val="00D03F7C"/>
    <w:rsid w:val="00D0422E"/>
    <w:rsid w:val="00D04ACF"/>
    <w:rsid w:val="00D04DCF"/>
    <w:rsid w:val="00D0648C"/>
    <w:rsid w:val="00D06A7E"/>
    <w:rsid w:val="00D0751A"/>
    <w:rsid w:val="00D115F4"/>
    <w:rsid w:val="00D123D0"/>
    <w:rsid w:val="00D12761"/>
    <w:rsid w:val="00D128D6"/>
    <w:rsid w:val="00D12A50"/>
    <w:rsid w:val="00D13269"/>
    <w:rsid w:val="00D135B0"/>
    <w:rsid w:val="00D149A0"/>
    <w:rsid w:val="00D14AF6"/>
    <w:rsid w:val="00D14CBF"/>
    <w:rsid w:val="00D15313"/>
    <w:rsid w:val="00D15C5F"/>
    <w:rsid w:val="00D15E56"/>
    <w:rsid w:val="00D161CF"/>
    <w:rsid w:val="00D172B6"/>
    <w:rsid w:val="00D179CD"/>
    <w:rsid w:val="00D17D95"/>
    <w:rsid w:val="00D17F2C"/>
    <w:rsid w:val="00D202FD"/>
    <w:rsid w:val="00D2034D"/>
    <w:rsid w:val="00D204D6"/>
    <w:rsid w:val="00D20C04"/>
    <w:rsid w:val="00D2130B"/>
    <w:rsid w:val="00D215C0"/>
    <w:rsid w:val="00D21C0F"/>
    <w:rsid w:val="00D23685"/>
    <w:rsid w:val="00D24914"/>
    <w:rsid w:val="00D24EDB"/>
    <w:rsid w:val="00D261C7"/>
    <w:rsid w:val="00D268D4"/>
    <w:rsid w:val="00D26DBC"/>
    <w:rsid w:val="00D27934"/>
    <w:rsid w:val="00D27988"/>
    <w:rsid w:val="00D27DAA"/>
    <w:rsid w:val="00D302E6"/>
    <w:rsid w:val="00D30B93"/>
    <w:rsid w:val="00D30DF2"/>
    <w:rsid w:val="00D31311"/>
    <w:rsid w:val="00D31645"/>
    <w:rsid w:val="00D31647"/>
    <w:rsid w:val="00D31890"/>
    <w:rsid w:val="00D31D04"/>
    <w:rsid w:val="00D31F53"/>
    <w:rsid w:val="00D32393"/>
    <w:rsid w:val="00D328C9"/>
    <w:rsid w:val="00D33B7E"/>
    <w:rsid w:val="00D33C05"/>
    <w:rsid w:val="00D33D50"/>
    <w:rsid w:val="00D33F48"/>
    <w:rsid w:val="00D34432"/>
    <w:rsid w:val="00D34875"/>
    <w:rsid w:val="00D34888"/>
    <w:rsid w:val="00D34981"/>
    <w:rsid w:val="00D357AD"/>
    <w:rsid w:val="00D364E6"/>
    <w:rsid w:val="00D36C37"/>
    <w:rsid w:val="00D36D97"/>
    <w:rsid w:val="00D36E08"/>
    <w:rsid w:val="00D376BE"/>
    <w:rsid w:val="00D37D5B"/>
    <w:rsid w:val="00D37DEB"/>
    <w:rsid w:val="00D40207"/>
    <w:rsid w:val="00D40511"/>
    <w:rsid w:val="00D40638"/>
    <w:rsid w:val="00D4127C"/>
    <w:rsid w:val="00D41B7E"/>
    <w:rsid w:val="00D41C1D"/>
    <w:rsid w:val="00D4255D"/>
    <w:rsid w:val="00D429BE"/>
    <w:rsid w:val="00D43B9C"/>
    <w:rsid w:val="00D43C28"/>
    <w:rsid w:val="00D44100"/>
    <w:rsid w:val="00D44398"/>
    <w:rsid w:val="00D444D9"/>
    <w:rsid w:val="00D4482D"/>
    <w:rsid w:val="00D44D97"/>
    <w:rsid w:val="00D465C6"/>
    <w:rsid w:val="00D47073"/>
    <w:rsid w:val="00D505EA"/>
    <w:rsid w:val="00D50BAF"/>
    <w:rsid w:val="00D50C08"/>
    <w:rsid w:val="00D51922"/>
    <w:rsid w:val="00D51AD8"/>
    <w:rsid w:val="00D52171"/>
    <w:rsid w:val="00D52261"/>
    <w:rsid w:val="00D52702"/>
    <w:rsid w:val="00D52B17"/>
    <w:rsid w:val="00D52E38"/>
    <w:rsid w:val="00D53029"/>
    <w:rsid w:val="00D533AE"/>
    <w:rsid w:val="00D53BEA"/>
    <w:rsid w:val="00D53FF8"/>
    <w:rsid w:val="00D55AE5"/>
    <w:rsid w:val="00D56264"/>
    <w:rsid w:val="00D562D4"/>
    <w:rsid w:val="00D56F28"/>
    <w:rsid w:val="00D57202"/>
    <w:rsid w:val="00D572F9"/>
    <w:rsid w:val="00D57CCA"/>
    <w:rsid w:val="00D60ED3"/>
    <w:rsid w:val="00D613D8"/>
    <w:rsid w:val="00D61948"/>
    <w:rsid w:val="00D619DD"/>
    <w:rsid w:val="00D61F24"/>
    <w:rsid w:val="00D61FD9"/>
    <w:rsid w:val="00D623B7"/>
    <w:rsid w:val="00D62C4C"/>
    <w:rsid w:val="00D64674"/>
    <w:rsid w:val="00D6670A"/>
    <w:rsid w:val="00D70004"/>
    <w:rsid w:val="00D7034E"/>
    <w:rsid w:val="00D71A2C"/>
    <w:rsid w:val="00D7395F"/>
    <w:rsid w:val="00D73BEF"/>
    <w:rsid w:val="00D740E2"/>
    <w:rsid w:val="00D74101"/>
    <w:rsid w:val="00D7522A"/>
    <w:rsid w:val="00D76C11"/>
    <w:rsid w:val="00D76E5C"/>
    <w:rsid w:val="00D7729E"/>
    <w:rsid w:val="00D7750E"/>
    <w:rsid w:val="00D80034"/>
    <w:rsid w:val="00D8043B"/>
    <w:rsid w:val="00D806DF"/>
    <w:rsid w:val="00D80B73"/>
    <w:rsid w:val="00D80F80"/>
    <w:rsid w:val="00D811CC"/>
    <w:rsid w:val="00D81844"/>
    <w:rsid w:val="00D81A4B"/>
    <w:rsid w:val="00D81AF6"/>
    <w:rsid w:val="00D824D1"/>
    <w:rsid w:val="00D824E8"/>
    <w:rsid w:val="00D82851"/>
    <w:rsid w:val="00D82E37"/>
    <w:rsid w:val="00D835F6"/>
    <w:rsid w:val="00D83AB7"/>
    <w:rsid w:val="00D84393"/>
    <w:rsid w:val="00D84705"/>
    <w:rsid w:val="00D84925"/>
    <w:rsid w:val="00D84C9A"/>
    <w:rsid w:val="00D85128"/>
    <w:rsid w:val="00D85899"/>
    <w:rsid w:val="00D86660"/>
    <w:rsid w:val="00D87833"/>
    <w:rsid w:val="00D87B12"/>
    <w:rsid w:val="00D90242"/>
    <w:rsid w:val="00D90BAB"/>
    <w:rsid w:val="00D91241"/>
    <w:rsid w:val="00D9153C"/>
    <w:rsid w:val="00D9211E"/>
    <w:rsid w:val="00D928AC"/>
    <w:rsid w:val="00D92C85"/>
    <w:rsid w:val="00D930DD"/>
    <w:rsid w:val="00D93D4B"/>
    <w:rsid w:val="00D94175"/>
    <w:rsid w:val="00D950D3"/>
    <w:rsid w:val="00D957C8"/>
    <w:rsid w:val="00D95C63"/>
    <w:rsid w:val="00D96217"/>
    <w:rsid w:val="00D9707C"/>
    <w:rsid w:val="00D97468"/>
    <w:rsid w:val="00D97EDA"/>
    <w:rsid w:val="00DA1057"/>
    <w:rsid w:val="00DA1161"/>
    <w:rsid w:val="00DA154F"/>
    <w:rsid w:val="00DA1CC8"/>
    <w:rsid w:val="00DA1F1E"/>
    <w:rsid w:val="00DA249A"/>
    <w:rsid w:val="00DA2675"/>
    <w:rsid w:val="00DA2B6C"/>
    <w:rsid w:val="00DA31E6"/>
    <w:rsid w:val="00DA3ACF"/>
    <w:rsid w:val="00DA41E7"/>
    <w:rsid w:val="00DA60D7"/>
    <w:rsid w:val="00DA688D"/>
    <w:rsid w:val="00DA68DF"/>
    <w:rsid w:val="00DA6B31"/>
    <w:rsid w:val="00DA7357"/>
    <w:rsid w:val="00DA736C"/>
    <w:rsid w:val="00DA73D1"/>
    <w:rsid w:val="00DA77BA"/>
    <w:rsid w:val="00DA790C"/>
    <w:rsid w:val="00DA7F0F"/>
    <w:rsid w:val="00DB01AD"/>
    <w:rsid w:val="00DB01D3"/>
    <w:rsid w:val="00DB05A6"/>
    <w:rsid w:val="00DB064E"/>
    <w:rsid w:val="00DB0D6B"/>
    <w:rsid w:val="00DB1F4F"/>
    <w:rsid w:val="00DB2554"/>
    <w:rsid w:val="00DB2C26"/>
    <w:rsid w:val="00DB357E"/>
    <w:rsid w:val="00DB3888"/>
    <w:rsid w:val="00DB3BBA"/>
    <w:rsid w:val="00DB3FB0"/>
    <w:rsid w:val="00DB3FBA"/>
    <w:rsid w:val="00DB4098"/>
    <w:rsid w:val="00DB5188"/>
    <w:rsid w:val="00DB543F"/>
    <w:rsid w:val="00DB5A4E"/>
    <w:rsid w:val="00DB5F1D"/>
    <w:rsid w:val="00DB789A"/>
    <w:rsid w:val="00DB7D0C"/>
    <w:rsid w:val="00DC0B7B"/>
    <w:rsid w:val="00DC180D"/>
    <w:rsid w:val="00DC1940"/>
    <w:rsid w:val="00DC2740"/>
    <w:rsid w:val="00DC2785"/>
    <w:rsid w:val="00DC2AEA"/>
    <w:rsid w:val="00DC2E3D"/>
    <w:rsid w:val="00DC2F77"/>
    <w:rsid w:val="00DC3349"/>
    <w:rsid w:val="00DC3722"/>
    <w:rsid w:val="00DC42D7"/>
    <w:rsid w:val="00DC46B7"/>
    <w:rsid w:val="00DC48AF"/>
    <w:rsid w:val="00DC4D20"/>
    <w:rsid w:val="00DC5A70"/>
    <w:rsid w:val="00DC604B"/>
    <w:rsid w:val="00DC60F0"/>
    <w:rsid w:val="00DC62EC"/>
    <w:rsid w:val="00DC6CDE"/>
    <w:rsid w:val="00DC6E68"/>
    <w:rsid w:val="00DC6FBE"/>
    <w:rsid w:val="00DC7084"/>
    <w:rsid w:val="00DC71A3"/>
    <w:rsid w:val="00DC7676"/>
    <w:rsid w:val="00DC7AA9"/>
    <w:rsid w:val="00DD11C0"/>
    <w:rsid w:val="00DD1634"/>
    <w:rsid w:val="00DD1F0A"/>
    <w:rsid w:val="00DD273D"/>
    <w:rsid w:val="00DD33E1"/>
    <w:rsid w:val="00DD3BA3"/>
    <w:rsid w:val="00DD4039"/>
    <w:rsid w:val="00DD6459"/>
    <w:rsid w:val="00DD6502"/>
    <w:rsid w:val="00DD66E7"/>
    <w:rsid w:val="00DD6962"/>
    <w:rsid w:val="00DD6A09"/>
    <w:rsid w:val="00DD7229"/>
    <w:rsid w:val="00DE003E"/>
    <w:rsid w:val="00DE06A0"/>
    <w:rsid w:val="00DE15FD"/>
    <w:rsid w:val="00DE2074"/>
    <w:rsid w:val="00DE31B9"/>
    <w:rsid w:val="00DE3398"/>
    <w:rsid w:val="00DE357F"/>
    <w:rsid w:val="00DE4445"/>
    <w:rsid w:val="00DE452D"/>
    <w:rsid w:val="00DE4929"/>
    <w:rsid w:val="00DE4A27"/>
    <w:rsid w:val="00DE556E"/>
    <w:rsid w:val="00DE606E"/>
    <w:rsid w:val="00DE6EC9"/>
    <w:rsid w:val="00DE7759"/>
    <w:rsid w:val="00DE7B6F"/>
    <w:rsid w:val="00DF03AA"/>
    <w:rsid w:val="00DF146E"/>
    <w:rsid w:val="00DF1481"/>
    <w:rsid w:val="00DF1998"/>
    <w:rsid w:val="00DF1B0D"/>
    <w:rsid w:val="00DF2A51"/>
    <w:rsid w:val="00DF33AB"/>
    <w:rsid w:val="00DF4698"/>
    <w:rsid w:val="00DF4B23"/>
    <w:rsid w:val="00DF6294"/>
    <w:rsid w:val="00DF62C5"/>
    <w:rsid w:val="00DF6844"/>
    <w:rsid w:val="00DF6A44"/>
    <w:rsid w:val="00DF7950"/>
    <w:rsid w:val="00DF7C47"/>
    <w:rsid w:val="00DF7C91"/>
    <w:rsid w:val="00DF7E13"/>
    <w:rsid w:val="00E00115"/>
    <w:rsid w:val="00E026BC"/>
    <w:rsid w:val="00E02F36"/>
    <w:rsid w:val="00E038A0"/>
    <w:rsid w:val="00E038B7"/>
    <w:rsid w:val="00E03C78"/>
    <w:rsid w:val="00E03D78"/>
    <w:rsid w:val="00E04B91"/>
    <w:rsid w:val="00E04C94"/>
    <w:rsid w:val="00E05411"/>
    <w:rsid w:val="00E05DAE"/>
    <w:rsid w:val="00E062A6"/>
    <w:rsid w:val="00E064E7"/>
    <w:rsid w:val="00E06B3F"/>
    <w:rsid w:val="00E06EC5"/>
    <w:rsid w:val="00E06F21"/>
    <w:rsid w:val="00E071CE"/>
    <w:rsid w:val="00E07DCA"/>
    <w:rsid w:val="00E10965"/>
    <w:rsid w:val="00E10EFF"/>
    <w:rsid w:val="00E110BB"/>
    <w:rsid w:val="00E12863"/>
    <w:rsid w:val="00E13EA3"/>
    <w:rsid w:val="00E149CF"/>
    <w:rsid w:val="00E1754F"/>
    <w:rsid w:val="00E177B0"/>
    <w:rsid w:val="00E17853"/>
    <w:rsid w:val="00E17AEB"/>
    <w:rsid w:val="00E17F5B"/>
    <w:rsid w:val="00E201DF"/>
    <w:rsid w:val="00E20BED"/>
    <w:rsid w:val="00E20D68"/>
    <w:rsid w:val="00E219A8"/>
    <w:rsid w:val="00E23C35"/>
    <w:rsid w:val="00E23F66"/>
    <w:rsid w:val="00E25A23"/>
    <w:rsid w:val="00E26C83"/>
    <w:rsid w:val="00E276F3"/>
    <w:rsid w:val="00E307F2"/>
    <w:rsid w:val="00E30DA0"/>
    <w:rsid w:val="00E30FE4"/>
    <w:rsid w:val="00E31062"/>
    <w:rsid w:val="00E32529"/>
    <w:rsid w:val="00E3268F"/>
    <w:rsid w:val="00E333EF"/>
    <w:rsid w:val="00E33E9C"/>
    <w:rsid w:val="00E33EC4"/>
    <w:rsid w:val="00E33FF7"/>
    <w:rsid w:val="00E3438E"/>
    <w:rsid w:val="00E3482C"/>
    <w:rsid w:val="00E34A5A"/>
    <w:rsid w:val="00E34C1B"/>
    <w:rsid w:val="00E34C75"/>
    <w:rsid w:val="00E34E3B"/>
    <w:rsid w:val="00E3526C"/>
    <w:rsid w:val="00E35646"/>
    <w:rsid w:val="00E357DD"/>
    <w:rsid w:val="00E36C95"/>
    <w:rsid w:val="00E37C43"/>
    <w:rsid w:val="00E411E7"/>
    <w:rsid w:val="00E41C98"/>
    <w:rsid w:val="00E4254E"/>
    <w:rsid w:val="00E429A7"/>
    <w:rsid w:val="00E437D3"/>
    <w:rsid w:val="00E44AA4"/>
    <w:rsid w:val="00E44AD8"/>
    <w:rsid w:val="00E45062"/>
    <w:rsid w:val="00E45524"/>
    <w:rsid w:val="00E461B4"/>
    <w:rsid w:val="00E46695"/>
    <w:rsid w:val="00E472BB"/>
    <w:rsid w:val="00E476B6"/>
    <w:rsid w:val="00E50027"/>
    <w:rsid w:val="00E50948"/>
    <w:rsid w:val="00E517C3"/>
    <w:rsid w:val="00E52124"/>
    <w:rsid w:val="00E52CD8"/>
    <w:rsid w:val="00E53727"/>
    <w:rsid w:val="00E546FE"/>
    <w:rsid w:val="00E555AD"/>
    <w:rsid w:val="00E55E53"/>
    <w:rsid w:val="00E574B9"/>
    <w:rsid w:val="00E575F5"/>
    <w:rsid w:val="00E5771A"/>
    <w:rsid w:val="00E57CF1"/>
    <w:rsid w:val="00E57E84"/>
    <w:rsid w:val="00E60758"/>
    <w:rsid w:val="00E60D09"/>
    <w:rsid w:val="00E617A9"/>
    <w:rsid w:val="00E62661"/>
    <w:rsid w:val="00E62C1E"/>
    <w:rsid w:val="00E63686"/>
    <w:rsid w:val="00E643B7"/>
    <w:rsid w:val="00E645C3"/>
    <w:rsid w:val="00E6462B"/>
    <w:rsid w:val="00E64E0A"/>
    <w:rsid w:val="00E655BF"/>
    <w:rsid w:val="00E660B5"/>
    <w:rsid w:val="00E66594"/>
    <w:rsid w:val="00E703EC"/>
    <w:rsid w:val="00E7068C"/>
    <w:rsid w:val="00E70C1D"/>
    <w:rsid w:val="00E70CA7"/>
    <w:rsid w:val="00E70E01"/>
    <w:rsid w:val="00E71152"/>
    <w:rsid w:val="00E712D8"/>
    <w:rsid w:val="00E71C18"/>
    <w:rsid w:val="00E72D3D"/>
    <w:rsid w:val="00E73498"/>
    <w:rsid w:val="00E7350C"/>
    <w:rsid w:val="00E73D4F"/>
    <w:rsid w:val="00E760DE"/>
    <w:rsid w:val="00E76C3A"/>
    <w:rsid w:val="00E76E71"/>
    <w:rsid w:val="00E771BD"/>
    <w:rsid w:val="00E77EF3"/>
    <w:rsid w:val="00E80236"/>
    <w:rsid w:val="00E80335"/>
    <w:rsid w:val="00E812FC"/>
    <w:rsid w:val="00E81BAE"/>
    <w:rsid w:val="00E8223D"/>
    <w:rsid w:val="00E8247A"/>
    <w:rsid w:val="00E8265F"/>
    <w:rsid w:val="00E82662"/>
    <w:rsid w:val="00E82CEC"/>
    <w:rsid w:val="00E83F70"/>
    <w:rsid w:val="00E8400E"/>
    <w:rsid w:val="00E84393"/>
    <w:rsid w:val="00E84ABD"/>
    <w:rsid w:val="00E84CAB"/>
    <w:rsid w:val="00E85E0B"/>
    <w:rsid w:val="00E85E29"/>
    <w:rsid w:val="00E86AD1"/>
    <w:rsid w:val="00E86BA3"/>
    <w:rsid w:val="00E87803"/>
    <w:rsid w:val="00E87A9D"/>
    <w:rsid w:val="00E9046A"/>
    <w:rsid w:val="00E90AA0"/>
    <w:rsid w:val="00E924E1"/>
    <w:rsid w:val="00E9348F"/>
    <w:rsid w:val="00E945EB"/>
    <w:rsid w:val="00E94C76"/>
    <w:rsid w:val="00E94E25"/>
    <w:rsid w:val="00E94EAE"/>
    <w:rsid w:val="00E952E3"/>
    <w:rsid w:val="00E95635"/>
    <w:rsid w:val="00E95848"/>
    <w:rsid w:val="00E95BBC"/>
    <w:rsid w:val="00E962F2"/>
    <w:rsid w:val="00E968DE"/>
    <w:rsid w:val="00E979D8"/>
    <w:rsid w:val="00E97BC1"/>
    <w:rsid w:val="00E97F98"/>
    <w:rsid w:val="00EA0C57"/>
    <w:rsid w:val="00EA1847"/>
    <w:rsid w:val="00EA198C"/>
    <w:rsid w:val="00EA1FEC"/>
    <w:rsid w:val="00EA21E5"/>
    <w:rsid w:val="00EA2CF0"/>
    <w:rsid w:val="00EA2E49"/>
    <w:rsid w:val="00EA3389"/>
    <w:rsid w:val="00EA3890"/>
    <w:rsid w:val="00EA5726"/>
    <w:rsid w:val="00EA6531"/>
    <w:rsid w:val="00EA7A50"/>
    <w:rsid w:val="00EB0100"/>
    <w:rsid w:val="00EB1448"/>
    <w:rsid w:val="00EB3077"/>
    <w:rsid w:val="00EB3133"/>
    <w:rsid w:val="00EB374F"/>
    <w:rsid w:val="00EB4002"/>
    <w:rsid w:val="00EB4345"/>
    <w:rsid w:val="00EB4559"/>
    <w:rsid w:val="00EB45A8"/>
    <w:rsid w:val="00EB4E13"/>
    <w:rsid w:val="00EB5489"/>
    <w:rsid w:val="00EB742D"/>
    <w:rsid w:val="00EB76DF"/>
    <w:rsid w:val="00EB7B37"/>
    <w:rsid w:val="00EC03E0"/>
    <w:rsid w:val="00EC07C4"/>
    <w:rsid w:val="00EC1390"/>
    <w:rsid w:val="00EC291A"/>
    <w:rsid w:val="00EC2F63"/>
    <w:rsid w:val="00EC3119"/>
    <w:rsid w:val="00EC3F3B"/>
    <w:rsid w:val="00EC4335"/>
    <w:rsid w:val="00EC5337"/>
    <w:rsid w:val="00EC6552"/>
    <w:rsid w:val="00EC72E5"/>
    <w:rsid w:val="00EC7632"/>
    <w:rsid w:val="00EC7C66"/>
    <w:rsid w:val="00EC7DA0"/>
    <w:rsid w:val="00ED05D8"/>
    <w:rsid w:val="00ED0750"/>
    <w:rsid w:val="00ED0E75"/>
    <w:rsid w:val="00ED129F"/>
    <w:rsid w:val="00ED16B4"/>
    <w:rsid w:val="00ED1B22"/>
    <w:rsid w:val="00ED39D7"/>
    <w:rsid w:val="00ED3ADA"/>
    <w:rsid w:val="00ED4197"/>
    <w:rsid w:val="00ED444D"/>
    <w:rsid w:val="00ED4709"/>
    <w:rsid w:val="00ED5629"/>
    <w:rsid w:val="00ED5916"/>
    <w:rsid w:val="00ED5B21"/>
    <w:rsid w:val="00ED5EEE"/>
    <w:rsid w:val="00ED64A3"/>
    <w:rsid w:val="00ED7217"/>
    <w:rsid w:val="00ED74ED"/>
    <w:rsid w:val="00ED76C7"/>
    <w:rsid w:val="00ED77B3"/>
    <w:rsid w:val="00EE0461"/>
    <w:rsid w:val="00EE04A4"/>
    <w:rsid w:val="00EE0F4D"/>
    <w:rsid w:val="00EE1C70"/>
    <w:rsid w:val="00EE1DF9"/>
    <w:rsid w:val="00EE21DE"/>
    <w:rsid w:val="00EE2451"/>
    <w:rsid w:val="00EE29BF"/>
    <w:rsid w:val="00EE2BD8"/>
    <w:rsid w:val="00EE2D66"/>
    <w:rsid w:val="00EE3A3F"/>
    <w:rsid w:val="00EE3CF8"/>
    <w:rsid w:val="00EE451B"/>
    <w:rsid w:val="00EE5BD7"/>
    <w:rsid w:val="00EE6843"/>
    <w:rsid w:val="00EE6E16"/>
    <w:rsid w:val="00EE7785"/>
    <w:rsid w:val="00EF036C"/>
    <w:rsid w:val="00EF057E"/>
    <w:rsid w:val="00EF086F"/>
    <w:rsid w:val="00EF0A4C"/>
    <w:rsid w:val="00EF1364"/>
    <w:rsid w:val="00EF22FD"/>
    <w:rsid w:val="00EF29B6"/>
    <w:rsid w:val="00EF2B83"/>
    <w:rsid w:val="00EF32A1"/>
    <w:rsid w:val="00EF375D"/>
    <w:rsid w:val="00EF37F9"/>
    <w:rsid w:val="00EF3FDA"/>
    <w:rsid w:val="00EF5819"/>
    <w:rsid w:val="00EF5A88"/>
    <w:rsid w:val="00EF6CFB"/>
    <w:rsid w:val="00EF6DEF"/>
    <w:rsid w:val="00EF6E00"/>
    <w:rsid w:val="00EF73AF"/>
    <w:rsid w:val="00EF7767"/>
    <w:rsid w:val="00F000C1"/>
    <w:rsid w:val="00F00385"/>
    <w:rsid w:val="00F007EF"/>
    <w:rsid w:val="00F0160C"/>
    <w:rsid w:val="00F01684"/>
    <w:rsid w:val="00F01C8C"/>
    <w:rsid w:val="00F01CCB"/>
    <w:rsid w:val="00F01D77"/>
    <w:rsid w:val="00F02C3C"/>
    <w:rsid w:val="00F02D0D"/>
    <w:rsid w:val="00F02E10"/>
    <w:rsid w:val="00F02ECF"/>
    <w:rsid w:val="00F03D4E"/>
    <w:rsid w:val="00F047A6"/>
    <w:rsid w:val="00F048E7"/>
    <w:rsid w:val="00F05938"/>
    <w:rsid w:val="00F0679B"/>
    <w:rsid w:val="00F06E25"/>
    <w:rsid w:val="00F074CD"/>
    <w:rsid w:val="00F07A36"/>
    <w:rsid w:val="00F10896"/>
    <w:rsid w:val="00F1138A"/>
    <w:rsid w:val="00F11960"/>
    <w:rsid w:val="00F11C4C"/>
    <w:rsid w:val="00F122CA"/>
    <w:rsid w:val="00F12C16"/>
    <w:rsid w:val="00F12C4D"/>
    <w:rsid w:val="00F132F4"/>
    <w:rsid w:val="00F144A7"/>
    <w:rsid w:val="00F14DB7"/>
    <w:rsid w:val="00F15312"/>
    <w:rsid w:val="00F15BDF"/>
    <w:rsid w:val="00F16612"/>
    <w:rsid w:val="00F16640"/>
    <w:rsid w:val="00F16D95"/>
    <w:rsid w:val="00F17F06"/>
    <w:rsid w:val="00F2028F"/>
    <w:rsid w:val="00F20966"/>
    <w:rsid w:val="00F20A04"/>
    <w:rsid w:val="00F21DF6"/>
    <w:rsid w:val="00F22D98"/>
    <w:rsid w:val="00F22F06"/>
    <w:rsid w:val="00F22F44"/>
    <w:rsid w:val="00F23CBA"/>
    <w:rsid w:val="00F25143"/>
    <w:rsid w:val="00F25BCC"/>
    <w:rsid w:val="00F261C9"/>
    <w:rsid w:val="00F26ABC"/>
    <w:rsid w:val="00F2757C"/>
    <w:rsid w:val="00F27849"/>
    <w:rsid w:val="00F27C39"/>
    <w:rsid w:val="00F30660"/>
    <w:rsid w:val="00F30FF2"/>
    <w:rsid w:val="00F31372"/>
    <w:rsid w:val="00F313B8"/>
    <w:rsid w:val="00F3162A"/>
    <w:rsid w:val="00F3194C"/>
    <w:rsid w:val="00F327AC"/>
    <w:rsid w:val="00F33B80"/>
    <w:rsid w:val="00F357FB"/>
    <w:rsid w:val="00F35EB0"/>
    <w:rsid w:val="00F3683A"/>
    <w:rsid w:val="00F36967"/>
    <w:rsid w:val="00F37543"/>
    <w:rsid w:val="00F4141C"/>
    <w:rsid w:val="00F42077"/>
    <w:rsid w:val="00F4231F"/>
    <w:rsid w:val="00F433C7"/>
    <w:rsid w:val="00F4470D"/>
    <w:rsid w:val="00F45A3E"/>
    <w:rsid w:val="00F45B3A"/>
    <w:rsid w:val="00F4622D"/>
    <w:rsid w:val="00F46269"/>
    <w:rsid w:val="00F466D2"/>
    <w:rsid w:val="00F46B22"/>
    <w:rsid w:val="00F46D84"/>
    <w:rsid w:val="00F50316"/>
    <w:rsid w:val="00F50B82"/>
    <w:rsid w:val="00F51623"/>
    <w:rsid w:val="00F517DA"/>
    <w:rsid w:val="00F51ECD"/>
    <w:rsid w:val="00F529F8"/>
    <w:rsid w:val="00F52ACC"/>
    <w:rsid w:val="00F53F19"/>
    <w:rsid w:val="00F55055"/>
    <w:rsid w:val="00F556AA"/>
    <w:rsid w:val="00F568E6"/>
    <w:rsid w:val="00F56C9D"/>
    <w:rsid w:val="00F5700C"/>
    <w:rsid w:val="00F5777D"/>
    <w:rsid w:val="00F57CDC"/>
    <w:rsid w:val="00F615C0"/>
    <w:rsid w:val="00F61D70"/>
    <w:rsid w:val="00F635CE"/>
    <w:rsid w:val="00F638B3"/>
    <w:rsid w:val="00F64459"/>
    <w:rsid w:val="00F64711"/>
    <w:rsid w:val="00F647FD"/>
    <w:rsid w:val="00F664E8"/>
    <w:rsid w:val="00F667FE"/>
    <w:rsid w:val="00F66D8A"/>
    <w:rsid w:val="00F67183"/>
    <w:rsid w:val="00F67222"/>
    <w:rsid w:val="00F6747F"/>
    <w:rsid w:val="00F676CE"/>
    <w:rsid w:val="00F6780A"/>
    <w:rsid w:val="00F701EA"/>
    <w:rsid w:val="00F707FF"/>
    <w:rsid w:val="00F71A9A"/>
    <w:rsid w:val="00F726E1"/>
    <w:rsid w:val="00F72739"/>
    <w:rsid w:val="00F72EF3"/>
    <w:rsid w:val="00F72F2D"/>
    <w:rsid w:val="00F73632"/>
    <w:rsid w:val="00F7402E"/>
    <w:rsid w:val="00F7422D"/>
    <w:rsid w:val="00F7432E"/>
    <w:rsid w:val="00F75C58"/>
    <w:rsid w:val="00F75F28"/>
    <w:rsid w:val="00F76A79"/>
    <w:rsid w:val="00F76B08"/>
    <w:rsid w:val="00F76F8C"/>
    <w:rsid w:val="00F77AC0"/>
    <w:rsid w:val="00F8042C"/>
    <w:rsid w:val="00F80BD8"/>
    <w:rsid w:val="00F80F2A"/>
    <w:rsid w:val="00F814CE"/>
    <w:rsid w:val="00F81DD2"/>
    <w:rsid w:val="00F83BD1"/>
    <w:rsid w:val="00F84972"/>
    <w:rsid w:val="00F84E39"/>
    <w:rsid w:val="00F853BA"/>
    <w:rsid w:val="00F85B44"/>
    <w:rsid w:val="00F864CE"/>
    <w:rsid w:val="00F864EB"/>
    <w:rsid w:val="00F86710"/>
    <w:rsid w:val="00F86CB1"/>
    <w:rsid w:val="00F876EA"/>
    <w:rsid w:val="00F904C1"/>
    <w:rsid w:val="00F90B56"/>
    <w:rsid w:val="00F922D1"/>
    <w:rsid w:val="00F92C9F"/>
    <w:rsid w:val="00F92F62"/>
    <w:rsid w:val="00F931EE"/>
    <w:rsid w:val="00F93AF0"/>
    <w:rsid w:val="00F93BDB"/>
    <w:rsid w:val="00F94391"/>
    <w:rsid w:val="00F94B41"/>
    <w:rsid w:val="00F94CF4"/>
    <w:rsid w:val="00F9577E"/>
    <w:rsid w:val="00F9587E"/>
    <w:rsid w:val="00F95A26"/>
    <w:rsid w:val="00F95EFA"/>
    <w:rsid w:val="00F96281"/>
    <w:rsid w:val="00F96948"/>
    <w:rsid w:val="00F976C5"/>
    <w:rsid w:val="00F9776F"/>
    <w:rsid w:val="00F97A25"/>
    <w:rsid w:val="00FA0D7F"/>
    <w:rsid w:val="00FA10BA"/>
    <w:rsid w:val="00FA1545"/>
    <w:rsid w:val="00FA1DDC"/>
    <w:rsid w:val="00FA1FAB"/>
    <w:rsid w:val="00FA2077"/>
    <w:rsid w:val="00FA212E"/>
    <w:rsid w:val="00FA2B8F"/>
    <w:rsid w:val="00FA30CD"/>
    <w:rsid w:val="00FA35C3"/>
    <w:rsid w:val="00FA384D"/>
    <w:rsid w:val="00FA4341"/>
    <w:rsid w:val="00FA5835"/>
    <w:rsid w:val="00FA5BC4"/>
    <w:rsid w:val="00FA5FC4"/>
    <w:rsid w:val="00FA6003"/>
    <w:rsid w:val="00FA66C7"/>
    <w:rsid w:val="00FA7139"/>
    <w:rsid w:val="00FA7A41"/>
    <w:rsid w:val="00FA7E14"/>
    <w:rsid w:val="00FA7FBD"/>
    <w:rsid w:val="00FB0023"/>
    <w:rsid w:val="00FB05BC"/>
    <w:rsid w:val="00FB0C6B"/>
    <w:rsid w:val="00FB191E"/>
    <w:rsid w:val="00FB1E03"/>
    <w:rsid w:val="00FB1E78"/>
    <w:rsid w:val="00FB22F1"/>
    <w:rsid w:val="00FB28B0"/>
    <w:rsid w:val="00FB297B"/>
    <w:rsid w:val="00FB2A19"/>
    <w:rsid w:val="00FB4CB9"/>
    <w:rsid w:val="00FB623A"/>
    <w:rsid w:val="00FB6D19"/>
    <w:rsid w:val="00FB7F66"/>
    <w:rsid w:val="00FB7FC9"/>
    <w:rsid w:val="00FC03E3"/>
    <w:rsid w:val="00FC057C"/>
    <w:rsid w:val="00FC073A"/>
    <w:rsid w:val="00FC0838"/>
    <w:rsid w:val="00FC22BE"/>
    <w:rsid w:val="00FC2664"/>
    <w:rsid w:val="00FC2951"/>
    <w:rsid w:val="00FC2C61"/>
    <w:rsid w:val="00FC3088"/>
    <w:rsid w:val="00FC32F6"/>
    <w:rsid w:val="00FC33E4"/>
    <w:rsid w:val="00FC3656"/>
    <w:rsid w:val="00FC5056"/>
    <w:rsid w:val="00FC5738"/>
    <w:rsid w:val="00FC581C"/>
    <w:rsid w:val="00FC639C"/>
    <w:rsid w:val="00FC6562"/>
    <w:rsid w:val="00FC7916"/>
    <w:rsid w:val="00FC7EA3"/>
    <w:rsid w:val="00FD02EE"/>
    <w:rsid w:val="00FD0AAB"/>
    <w:rsid w:val="00FD0B4A"/>
    <w:rsid w:val="00FD128C"/>
    <w:rsid w:val="00FD2349"/>
    <w:rsid w:val="00FD2E6C"/>
    <w:rsid w:val="00FD3C61"/>
    <w:rsid w:val="00FD610D"/>
    <w:rsid w:val="00FD620D"/>
    <w:rsid w:val="00FD689E"/>
    <w:rsid w:val="00FD6A74"/>
    <w:rsid w:val="00FD744D"/>
    <w:rsid w:val="00FD7AC2"/>
    <w:rsid w:val="00FE021E"/>
    <w:rsid w:val="00FE0EEF"/>
    <w:rsid w:val="00FE2189"/>
    <w:rsid w:val="00FE2780"/>
    <w:rsid w:val="00FE4629"/>
    <w:rsid w:val="00FE54F7"/>
    <w:rsid w:val="00FE567A"/>
    <w:rsid w:val="00FE5827"/>
    <w:rsid w:val="00FE649E"/>
    <w:rsid w:val="00FE74F6"/>
    <w:rsid w:val="00FE7C70"/>
    <w:rsid w:val="00FE7E0E"/>
    <w:rsid w:val="00FE7E75"/>
    <w:rsid w:val="00FF0A5A"/>
    <w:rsid w:val="00FF1A65"/>
    <w:rsid w:val="00FF296A"/>
    <w:rsid w:val="00FF2C1A"/>
    <w:rsid w:val="00FF2DCC"/>
    <w:rsid w:val="00FF2F54"/>
    <w:rsid w:val="00FF36DC"/>
    <w:rsid w:val="00FF3F43"/>
    <w:rsid w:val="00FF4304"/>
    <w:rsid w:val="00FF4BAB"/>
    <w:rsid w:val="00FF55C0"/>
    <w:rsid w:val="00FF5B1A"/>
    <w:rsid w:val="00FF5DA9"/>
    <w:rsid w:val="00FF7195"/>
    <w:rsid w:val="00FF769F"/>
    <w:rsid w:val="00FF7AF6"/>
    <w:rsid w:val="00FF7D7C"/>
    <w:rsid w:val="41646A6A"/>
    <w:rsid w:val="67CA1428"/>
    <w:rsid w:val="78434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058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05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4058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405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40587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0587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840587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4058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840587"/>
    <w:rPr>
      <w:rFonts w:eastAsia="Times New Roman" w:cs="Times New Roman"/>
      <w:b/>
      <w:sz w:val="28"/>
      <w:lang w:val="ru-RU" w:eastAsia="ru-RU"/>
    </w:rPr>
  </w:style>
  <w:style w:type="character" w:styleId="a3">
    <w:name w:val="Hyperlink"/>
    <w:basedOn w:val="a0"/>
    <w:uiPriority w:val="99"/>
    <w:rsid w:val="00840587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840587"/>
    <w:rPr>
      <w:rFonts w:cs="Times New Roman"/>
    </w:rPr>
  </w:style>
  <w:style w:type="paragraph" w:styleId="a5">
    <w:name w:val="Balloon Text"/>
    <w:basedOn w:val="a"/>
    <w:link w:val="a6"/>
    <w:uiPriority w:val="99"/>
    <w:rsid w:val="00840587"/>
    <w:rPr>
      <w:sz w:val="2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0587"/>
    <w:rPr>
      <w:rFonts w:cs="Times New Roman"/>
      <w:sz w:val="2"/>
    </w:rPr>
  </w:style>
  <w:style w:type="paragraph" w:styleId="21">
    <w:name w:val="Body Text 2"/>
    <w:basedOn w:val="a"/>
    <w:link w:val="22"/>
    <w:uiPriority w:val="99"/>
    <w:rsid w:val="008405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40587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840587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40587"/>
    <w:rPr>
      <w:rFonts w:cs="Times New Roman"/>
      <w:sz w:val="24"/>
      <w:lang w:val="ru-RU" w:eastAsia="ru-RU"/>
    </w:rPr>
  </w:style>
  <w:style w:type="paragraph" w:styleId="a9">
    <w:name w:val="Body Text"/>
    <w:basedOn w:val="a"/>
    <w:link w:val="aa"/>
    <w:uiPriority w:val="99"/>
    <w:rsid w:val="00840587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840587"/>
    <w:rPr>
      <w:rFonts w:cs="Times New Roman"/>
      <w:lang w:val="ru-RU" w:eastAsia="ru-RU"/>
    </w:rPr>
  </w:style>
  <w:style w:type="paragraph" w:styleId="ab">
    <w:name w:val="Body Text Indent"/>
    <w:basedOn w:val="a"/>
    <w:link w:val="ac"/>
    <w:uiPriority w:val="99"/>
    <w:rsid w:val="00840587"/>
    <w:pPr>
      <w:spacing w:after="120"/>
      <w:ind w:left="283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840587"/>
    <w:rPr>
      <w:rFonts w:cs="Times New Roman"/>
      <w:sz w:val="24"/>
      <w:lang w:eastAsia="ru-RU"/>
    </w:rPr>
  </w:style>
  <w:style w:type="paragraph" w:styleId="ad">
    <w:name w:val="Title"/>
    <w:basedOn w:val="a"/>
    <w:link w:val="ae"/>
    <w:uiPriority w:val="99"/>
    <w:qFormat/>
    <w:rsid w:val="00840587"/>
    <w:pPr>
      <w:jc w:val="center"/>
    </w:pPr>
    <w:rPr>
      <w:sz w:val="28"/>
      <w:szCs w:val="20"/>
    </w:rPr>
  </w:style>
  <w:style w:type="character" w:customStyle="1" w:styleId="TitleChar">
    <w:name w:val="Title Char"/>
    <w:basedOn w:val="a0"/>
    <w:uiPriority w:val="99"/>
    <w:locked/>
    <w:rsid w:val="00840587"/>
    <w:rPr>
      <w:rFonts w:cs="Times New Roman"/>
      <w:sz w:val="28"/>
    </w:rPr>
  </w:style>
  <w:style w:type="paragraph" w:styleId="af">
    <w:name w:val="footer"/>
    <w:basedOn w:val="a"/>
    <w:link w:val="af0"/>
    <w:uiPriority w:val="99"/>
    <w:rsid w:val="008405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840587"/>
    <w:rPr>
      <w:rFonts w:cs="Times New Roman"/>
      <w:sz w:val="24"/>
    </w:rPr>
  </w:style>
  <w:style w:type="paragraph" w:styleId="af1">
    <w:name w:val="Normal (Web)"/>
    <w:basedOn w:val="a"/>
    <w:uiPriority w:val="99"/>
    <w:rsid w:val="00840587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840587"/>
    <w:pPr>
      <w:jc w:val="both"/>
    </w:pPr>
    <w:rPr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840587"/>
    <w:rPr>
      <w:rFonts w:eastAsia="Times New Roman" w:cs="Times New Roman"/>
      <w:sz w:val="24"/>
      <w:lang w:val="ru-RU" w:eastAsia="ru-RU"/>
    </w:rPr>
  </w:style>
  <w:style w:type="paragraph" w:styleId="23">
    <w:name w:val="Body Text Indent 2"/>
    <w:basedOn w:val="a"/>
    <w:link w:val="24"/>
    <w:uiPriority w:val="99"/>
    <w:rsid w:val="008405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40587"/>
    <w:rPr>
      <w:rFonts w:cs="Times New Roman"/>
      <w:sz w:val="24"/>
    </w:rPr>
  </w:style>
  <w:style w:type="table" w:styleId="af2">
    <w:name w:val="Table Grid"/>
    <w:basedOn w:val="a1"/>
    <w:uiPriority w:val="99"/>
    <w:rsid w:val="008405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99"/>
    <w:rsid w:val="00840587"/>
  </w:style>
  <w:style w:type="character" w:customStyle="1" w:styleId="NoSpacingChar">
    <w:name w:val="No Spacing Char"/>
    <w:link w:val="11"/>
    <w:uiPriority w:val="99"/>
    <w:locked/>
    <w:rsid w:val="00840587"/>
    <w:rPr>
      <w:sz w:val="22"/>
      <w:lang w:val="ru-RU" w:eastAsia="ru-RU"/>
    </w:rPr>
  </w:style>
  <w:style w:type="paragraph" w:customStyle="1" w:styleId="Style4">
    <w:name w:val="Style4"/>
    <w:basedOn w:val="a"/>
    <w:uiPriority w:val="99"/>
    <w:rsid w:val="00840587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7">
    <w:name w:val="Style7"/>
    <w:basedOn w:val="a"/>
    <w:uiPriority w:val="99"/>
    <w:rsid w:val="00840587"/>
    <w:pPr>
      <w:widowControl w:val="0"/>
      <w:autoSpaceDE w:val="0"/>
      <w:autoSpaceDN w:val="0"/>
      <w:adjustRightInd w:val="0"/>
      <w:spacing w:line="343" w:lineRule="exact"/>
      <w:ind w:firstLine="710"/>
      <w:jc w:val="both"/>
    </w:pPr>
  </w:style>
  <w:style w:type="character" w:customStyle="1" w:styleId="FontStyle24">
    <w:name w:val="Font Style24"/>
    <w:uiPriority w:val="99"/>
    <w:rsid w:val="00840587"/>
    <w:rPr>
      <w:rFonts w:ascii="Times New Roman" w:hAnsi="Times New Roman"/>
      <w:sz w:val="26"/>
    </w:rPr>
  </w:style>
  <w:style w:type="paragraph" w:customStyle="1" w:styleId="Style6">
    <w:name w:val="Style6"/>
    <w:basedOn w:val="a"/>
    <w:uiPriority w:val="99"/>
    <w:rsid w:val="00840587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840587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840587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9">
    <w:name w:val="Style9"/>
    <w:basedOn w:val="a"/>
    <w:uiPriority w:val="99"/>
    <w:rsid w:val="00840587"/>
    <w:pPr>
      <w:widowControl w:val="0"/>
      <w:autoSpaceDE w:val="0"/>
      <w:autoSpaceDN w:val="0"/>
      <w:adjustRightInd w:val="0"/>
      <w:spacing w:line="350" w:lineRule="exact"/>
      <w:ind w:hanging="1934"/>
    </w:pPr>
  </w:style>
  <w:style w:type="paragraph" w:customStyle="1" w:styleId="Style19">
    <w:name w:val="Style19"/>
    <w:basedOn w:val="a"/>
    <w:uiPriority w:val="99"/>
    <w:rsid w:val="00840587"/>
    <w:pPr>
      <w:widowControl w:val="0"/>
      <w:autoSpaceDE w:val="0"/>
      <w:autoSpaceDN w:val="0"/>
      <w:adjustRightInd w:val="0"/>
      <w:spacing w:line="346" w:lineRule="exact"/>
      <w:ind w:hanging="1694"/>
    </w:pPr>
  </w:style>
  <w:style w:type="paragraph" w:customStyle="1" w:styleId="Style12">
    <w:name w:val="Style12"/>
    <w:basedOn w:val="a"/>
    <w:uiPriority w:val="99"/>
    <w:rsid w:val="00840587"/>
    <w:pPr>
      <w:widowControl w:val="0"/>
      <w:autoSpaceDE w:val="0"/>
      <w:autoSpaceDN w:val="0"/>
      <w:adjustRightInd w:val="0"/>
      <w:spacing w:line="341" w:lineRule="exact"/>
      <w:ind w:firstLine="1997"/>
    </w:pPr>
  </w:style>
  <w:style w:type="paragraph" w:customStyle="1" w:styleId="Style17">
    <w:name w:val="Style17"/>
    <w:basedOn w:val="a"/>
    <w:uiPriority w:val="99"/>
    <w:rsid w:val="0084058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840587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33">
    <w:name w:val="Font Style33"/>
    <w:uiPriority w:val="99"/>
    <w:rsid w:val="00840587"/>
    <w:rPr>
      <w:rFonts w:ascii="Times New Roman" w:hAnsi="Times New Roman"/>
      <w:sz w:val="22"/>
    </w:rPr>
  </w:style>
  <w:style w:type="paragraph" w:customStyle="1" w:styleId="110">
    <w:name w:val="Без интервала11"/>
    <w:uiPriority w:val="99"/>
    <w:rsid w:val="00840587"/>
    <w:rPr>
      <w:sz w:val="24"/>
      <w:szCs w:val="24"/>
    </w:rPr>
  </w:style>
  <w:style w:type="paragraph" w:customStyle="1" w:styleId="Style8">
    <w:name w:val="Style8"/>
    <w:basedOn w:val="a"/>
    <w:uiPriority w:val="99"/>
    <w:rsid w:val="00840587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22">
    <w:name w:val="Style22"/>
    <w:basedOn w:val="a"/>
    <w:uiPriority w:val="99"/>
    <w:rsid w:val="0084058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212">
    <w:name w:val="Font Style212"/>
    <w:uiPriority w:val="99"/>
    <w:rsid w:val="00840587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84058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2">
    <w:name w:val="Знак Знак1"/>
    <w:uiPriority w:val="99"/>
    <w:locked/>
    <w:rsid w:val="00840587"/>
    <w:rPr>
      <w:lang w:val="ru-RU" w:eastAsia="ru-RU"/>
    </w:rPr>
  </w:style>
  <w:style w:type="character" w:customStyle="1" w:styleId="ae">
    <w:name w:val="Название Знак"/>
    <w:link w:val="ad"/>
    <w:uiPriority w:val="99"/>
    <w:locked/>
    <w:rsid w:val="00840587"/>
    <w:rPr>
      <w:sz w:val="28"/>
    </w:rPr>
  </w:style>
  <w:style w:type="character" w:customStyle="1" w:styleId="mail-ui-overflower">
    <w:name w:val="mail-ui-overflower"/>
    <w:uiPriority w:val="99"/>
    <w:rsid w:val="00840587"/>
  </w:style>
  <w:style w:type="paragraph" w:customStyle="1" w:styleId="ConsPlusNonformat">
    <w:name w:val="ConsPlusNonformat"/>
    <w:uiPriority w:val="99"/>
    <w:rsid w:val="008405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29">
    <w:name w:val="Font Style29"/>
    <w:uiPriority w:val="99"/>
    <w:rsid w:val="00840587"/>
    <w:rPr>
      <w:rFonts w:ascii="Times New Roman" w:hAnsi="Times New Roman"/>
      <w:b/>
      <w:spacing w:val="-10"/>
      <w:sz w:val="28"/>
    </w:rPr>
  </w:style>
  <w:style w:type="character" w:customStyle="1" w:styleId="33">
    <w:name w:val="Знак Знак3"/>
    <w:uiPriority w:val="99"/>
    <w:rsid w:val="00840587"/>
  </w:style>
  <w:style w:type="paragraph" w:customStyle="1" w:styleId="Style10">
    <w:name w:val="Style10"/>
    <w:basedOn w:val="a"/>
    <w:uiPriority w:val="99"/>
    <w:rsid w:val="00840587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Georgia" w:hAnsi="Georgia"/>
    </w:rPr>
  </w:style>
  <w:style w:type="character" w:customStyle="1" w:styleId="FontStyle253">
    <w:name w:val="Font Style253"/>
    <w:uiPriority w:val="99"/>
    <w:rsid w:val="00840587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840587"/>
    <w:rPr>
      <w:rFonts w:ascii="Times New Roman" w:hAnsi="Times New Roman"/>
      <w:sz w:val="26"/>
    </w:rPr>
  </w:style>
  <w:style w:type="character" w:customStyle="1" w:styleId="FontStyle17">
    <w:name w:val="Font Style17"/>
    <w:uiPriority w:val="99"/>
    <w:rsid w:val="00840587"/>
    <w:rPr>
      <w:rFonts w:ascii="Times New Roman" w:hAnsi="Times New Roman"/>
      <w:b/>
      <w:sz w:val="28"/>
    </w:rPr>
  </w:style>
  <w:style w:type="character" w:customStyle="1" w:styleId="FontStyle14">
    <w:name w:val="Font Style14"/>
    <w:uiPriority w:val="99"/>
    <w:rsid w:val="00840587"/>
    <w:rPr>
      <w:rFonts w:ascii="Times New Roman" w:hAnsi="Times New Roman"/>
      <w:spacing w:val="-10"/>
      <w:sz w:val="28"/>
    </w:rPr>
  </w:style>
  <w:style w:type="paragraph" w:styleId="af3">
    <w:name w:val="List Paragraph"/>
    <w:basedOn w:val="a"/>
    <w:uiPriority w:val="99"/>
    <w:qFormat/>
    <w:rsid w:val="008405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uiPriority w:val="99"/>
    <w:rsid w:val="00840587"/>
    <w:pPr>
      <w:suppressAutoHyphens/>
      <w:jc w:val="both"/>
    </w:pPr>
    <w:rPr>
      <w:sz w:val="28"/>
      <w:lang w:eastAsia="ar-SA"/>
    </w:rPr>
  </w:style>
  <w:style w:type="paragraph" w:customStyle="1" w:styleId="Style2">
    <w:name w:val="Style2"/>
    <w:basedOn w:val="a"/>
    <w:uiPriority w:val="99"/>
    <w:rsid w:val="00840587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13">
    <w:name w:val="Style13"/>
    <w:basedOn w:val="a"/>
    <w:uiPriority w:val="99"/>
    <w:rsid w:val="008405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a"/>
    <w:uiPriority w:val="99"/>
    <w:rsid w:val="008405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54">
    <w:name w:val="Font Style154"/>
    <w:uiPriority w:val="99"/>
    <w:rsid w:val="00840587"/>
    <w:rPr>
      <w:rFonts w:ascii="Times New Roman" w:hAnsi="Times New Roman"/>
      <w:i/>
      <w:sz w:val="22"/>
    </w:rPr>
  </w:style>
  <w:style w:type="character" w:customStyle="1" w:styleId="FontStyle211">
    <w:name w:val="Font Style211"/>
    <w:uiPriority w:val="99"/>
    <w:rsid w:val="00840587"/>
    <w:rPr>
      <w:rFonts w:ascii="Times New Roman" w:hAnsi="Times New Roman"/>
      <w:b/>
      <w:sz w:val="26"/>
    </w:rPr>
  </w:style>
  <w:style w:type="character" w:customStyle="1" w:styleId="FontStyle221">
    <w:name w:val="Font Style221"/>
    <w:uiPriority w:val="99"/>
    <w:rsid w:val="00840587"/>
    <w:rPr>
      <w:rFonts w:ascii="Times New Roman" w:hAnsi="Times New Roman"/>
      <w:sz w:val="22"/>
    </w:rPr>
  </w:style>
  <w:style w:type="paragraph" w:customStyle="1" w:styleId="Style32">
    <w:name w:val="Style32"/>
    <w:basedOn w:val="a"/>
    <w:uiPriority w:val="99"/>
    <w:rsid w:val="00840587"/>
    <w:pPr>
      <w:widowControl w:val="0"/>
      <w:autoSpaceDE w:val="0"/>
      <w:autoSpaceDN w:val="0"/>
      <w:adjustRightInd w:val="0"/>
      <w:spacing w:line="322" w:lineRule="exact"/>
      <w:ind w:firstLine="749"/>
      <w:jc w:val="both"/>
    </w:pPr>
  </w:style>
  <w:style w:type="character" w:customStyle="1" w:styleId="FontStyle205">
    <w:name w:val="Font Style205"/>
    <w:uiPriority w:val="99"/>
    <w:rsid w:val="00840587"/>
    <w:rPr>
      <w:rFonts w:ascii="Times New Roman" w:hAnsi="Times New Roman"/>
      <w:i/>
      <w:sz w:val="26"/>
    </w:rPr>
  </w:style>
  <w:style w:type="character" w:customStyle="1" w:styleId="FontStyle206">
    <w:name w:val="Font Style206"/>
    <w:uiPriority w:val="99"/>
    <w:rsid w:val="00840587"/>
    <w:rPr>
      <w:rFonts w:ascii="Times New Roman" w:hAnsi="Times New Roman"/>
      <w:b/>
      <w:i/>
      <w:sz w:val="26"/>
    </w:rPr>
  </w:style>
  <w:style w:type="paragraph" w:customStyle="1" w:styleId="Style50">
    <w:name w:val="Style50"/>
    <w:basedOn w:val="a"/>
    <w:uiPriority w:val="99"/>
    <w:rsid w:val="0084058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57">
    <w:name w:val="Style57"/>
    <w:basedOn w:val="a"/>
    <w:uiPriority w:val="99"/>
    <w:rsid w:val="00840587"/>
    <w:pPr>
      <w:widowControl w:val="0"/>
      <w:autoSpaceDE w:val="0"/>
      <w:autoSpaceDN w:val="0"/>
      <w:adjustRightInd w:val="0"/>
    </w:pPr>
  </w:style>
  <w:style w:type="paragraph" w:customStyle="1" w:styleId="Style125">
    <w:name w:val="Style125"/>
    <w:basedOn w:val="a"/>
    <w:uiPriority w:val="99"/>
    <w:rsid w:val="0084058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08">
    <w:name w:val="Font Style208"/>
    <w:uiPriority w:val="99"/>
    <w:rsid w:val="00840587"/>
    <w:rPr>
      <w:rFonts w:ascii="Times New Roman" w:hAnsi="Times New Roman"/>
      <w:b/>
      <w:sz w:val="22"/>
    </w:rPr>
  </w:style>
  <w:style w:type="paragraph" w:customStyle="1" w:styleId="Style21">
    <w:name w:val="Style21"/>
    <w:basedOn w:val="a"/>
    <w:uiPriority w:val="99"/>
    <w:rsid w:val="0084058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10">
    <w:name w:val="Font Style210"/>
    <w:uiPriority w:val="99"/>
    <w:rsid w:val="00840587"/>
    <w:rPr>
      <w:rFonts w:ascii="Times New Roman" w:hAnsi="Times New Roman"/>
      <w:sz w:val="16"/>
    </w:rPr>
  </w:style>
  <w:style w:type="character" w:customStyle="1" w:styleId="af4">
    <w:name w:val="Основной текст + Полужирный"/>
    <w:link w:val="13"/>
    <w:uiPriority w:val="99"/>
    <w:locked/>
    <w:rsid w:val="00840587"/>
    <w:rPr>
      <w:b/>
      <w:sz w:val="26"/>
      <w:shd w:val="clear" w:color="auto" w:fill="FFFFFF"/>
    </w:rPr>
  </w:style>
  <w:style w:type="paragraph" w:customStyle="1" w:styleId="13">
    <w:name w:val="Заголовок №1"/>
    <w:basedOn w:val="a"/>
    <w:link w:val="af4"/>
    <w:uiPriority w:val="99"/>
    <w:rsid w:val="00840587"/>
    <w:pPr>
      <w:widowControl w:val="0"/>
      <w:shd w:val="clear" w:color="auto" w:fill="FFFFFF"/>
      <w:spacing w:before="600" w:after="420" w:line="240" w:lineRule="atLeast"/>
      <w:jc w:val="both"/>
      <w:outlineLvl w:val="0"/>
    </w:pPr>
    <w:rPr>
      <w:b/>
      <w:sz w:val="26"/>
      <w:szCs w:val="20"/>
    </w:rPr>
  </w:style>
  <w:style w:type="character" w:customStyle="1" w:styleId="FontStyle11">
    <w:name w:val="Font Style11"/>
    <w:uiPriority w:val="99"/>
    <w:rsid w:val="00840587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840587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character" w:customStyle="1" w:styleId="FontStyle15">
    <w:name w:val="Font Style15"/>
    <w:uiPriority w:val="99"/>
    <w:rsid w:val="00840587"/>
    <w:rPr>
      <w:rFonts w:ascii="Times New Roman" w:hAnsi="Times New Roman"/>
      <w:sz w:val="28"/>
    </w:rPr>
  </w:style>
  <w:style w:type="paragraph" w:customStyle="1" w:styleId="msonormalcxspmiddlecxspmiddlecxspmiddle">
    <w:name w:val="msonormalcxspmiddlecxspmiddlecxspmiddle"/>
    <w:basedOn w:val="a"/>
    <w:uiPriority w:val="99"/>
    <w:rsid w:val="00840587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840587"/>
    <w:rPr>
      <w:rFonts w:ascii="Times New Roman" w:hAnsi="Times New Roman"/>
      <w:b/>
      <w:i/>
      <w:sz w:val="26"/>
    </w:rPr>
  </w:style>
  <w:style w:type="table" w:customStyle="1" w:styleId="14">
    <w:name w:val="Сетка таблицы1"/>
    <w:uiPriority w:val="99"/>
    <w:rsid w:val="001E62EB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uiPriority w:val="99"/>
    <w:rsid w:val="00AF1C95"/>
    <w:rPr>
      <w:rFonts w:ascii="Arial Narrow" w:hAnsi="Arial Narrow"/>
      <w:sz w:val="12"/>
    </w:rPr>
  </w:style>
  <w:style w:type="character" w:customStyle="1" w:styleId="FontStyle22">
    <w:name w:val="Font Style22"/>
    <w:uiPriority w:val="99"/>
    <w:rsid w:val="00AF1C95"/>
    <w:rPr>
      <w:rFonts w:ascii="Times New Roman" w:hAnsi="Times New Roman"/>
      <w:b/>
      <w:sz w:val="22"/>
    </w:rPr>
  </w:style>
  <w:style w:type="character" w:customStyle="1" w:styleId="25">
    <w:name w:val="Основной текст (2)_"/>
    <w:uiPriority w:val="99"/>
    <w:rsid w:val="00AF1C95"/>
    <w:rPr>
      <w:rFonts w:ascii="Times New Roman" w:hAnsi="Times New Roman"/>
      <w:sz w:val="28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AF1C95"/>
    <w:pPr>
      <w:widowControl w:val="0"/>
      <w:shd w:val="clear" w:color="auto" w:fill="FFFFFF"/>
      <w:spacing w:before="60" w:line="240" w:lineRule="atLeast"/>
    </w:pPr>
    <w:rPr>
      <w:rFonts w:eastAsia="MS Mincho"/>
      <w:sz w:val="30"/>
      <w:szCs w:val="30"/>
    </w:rPr>
  </w:style>
  <w:style w:type="character" w:customStyle="1" w:styleId="26">
    <w:name w:val="Основной текст (2)"/>
    <w:uiPriority w:val="99"/>
    <w:rsid w:val="00AF1C9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FontStyle23">
    <w:name w:val="Font Style23"/>
    <w:uiPriority w:val="99"/>
    <w:rsid w:val="003923C6"/>
    <w:rPr>
      <w:rFonts w:ascii="Times New Roman" w:hAnsi="Times New Roman"/>
      <w:sz w:val="26"/>
    </w:rPr>
  </w:style>
  <w:style w:type="paragraph" w:customStyle="1" w:styleId="15">
    <w:name w:val="Абзац списка1"/>
    <w:aliases w:val="References,Paragraphe de liste1,List Paragraph1,Liste couleur - Accent 11"/>
    <w:basedOn w:val="a"/>
    <w:link w:val="af5"/>
    <w:uiPriority w:val="99"/>
    <w:rsid w:val="003923C6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character" w:customStyle="1" w:styleId="af5">
    <w:name w:val="Абзац списка Знак"/>
    <w:aliases w:val="References Знак,Paragraphe de liste1 Знак,List Paragraph1 Знак,Liste couleur - Accent 11 Знак"/>
    <w:link w:val="15"/>
    <w:uiPriority w:val="99"/>
    <w:locked/>
    <w:rsid w:val="003923C6"/>
    <w:rPr>
      <w:rFonts w:ascii="Calibri" w:hAnsi="Calibri"/>
      <w:sz w:val="22"/>
      <w:lang w:val="ru-RU" w:eastAsia="en-US"/>
    </w:rPr>
  </w:style>
  <w:style w:type="character" w:styleId="af6">
    <w:name w:val="Strong"/>
    <w:basedOn w:val="a0"/>
    <w:uiPriority w:val="99"/>
    <w:qFormat/>
    <w:locked/>
    <w:rsid w:val="003923C6"/>
    <w:rPr>
      <w:rFonts w:ascii="Times New Roman" w:hAnsi="Times New Roman" w:cs="Times New Roman"/>
      <w:b/>
    </w:rPr>
  </w:style>
  <w:style w:type="character" w:customStyle="1" w:styleId="FontStyle13">
    <w:name w:val="Font Style13"/>
    <w:uiPriority w:val="99"/>
    <w:rsid w:val="009D36A4"/>
    <w:rPr>
      <w:rFonts w:ascii="Times New Roman" w:hAnsi="Times New Roman"/>
      <w:sz w:val="26"/>
    </w:rPr>
  </w:style>
  <w:style w:type="character" w:customStyle="1" w:styleId="fontstyle01">
    <w:name w:val="fontstyle01"/>
    <w:uiPriority w:val="99"/>
    <w:rsid w:val="006E3BA3"/>
    <w:rPr>
      <w:rFonts w:ascii="Times New Roman" w:hAnsi="Times New Roman"/>
      <w:color w:val="000000"/>
      <w:sz w:val="28"/>
    </w:rPr>
  </w:style>
  <w:style w:type="paragraph" w:styleId="af7">
    <w:name w:val="caption"/>
    <w:basedOn w:val="a"/>
    <w:next w:val="a"/>
    <w:uiPriority w:val="99"/>
    <w:qFormat/>
    <w:locked/>
    <w:rsid w:val="006E3BA3"/>
    <w:pPr>
      <w:spacing w:after="200"/>
    </w:pPr>
    <w:rPr>
      <w:i/>
      <w:iCs/>
      <w:color w:val="1F497D"/>
      <w:sz w:val="18"/>
      <w:szCs w:val="18"/>
    </w:rPr>
  </w:style>
  <w:style w:type="paragraph" w:customStyle="1" w:styleId="af8">
    <w:name w:val="Знак"/>
    <w:basedOn w:val="a"/>
    <w:uiPriority w:val="99"/>
    <w:rsid w:val="006E3BA3"/>
    <w:pPr>
      <w:spacing w:after="160" w:line="240" w:lineRule="exact"/>
    </w:pPr>
    <w:rPr>
      <w:sz w:val="20"/>
      <w:szCs w:val="20"/>
      <w:lang w:eastAsia="zh-CN"/>
    </w:rPr>
  </w:style>
  <w:style w:type="paragraph" w:customStyle="1" w:styleId="27">
    <w:name w:val="Абзац списка2"/>
    <w:basedOn w:val="a"/>
    <w:uiPriority w:val="99"/>
    <w:rsid w:val="006E3BA3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Основен текст с отстъп Знак1"/>
    <w:uiPriority w:val="99"/>
    <w:semiHidden/>
    <w:rsid w:val="006E3BA3"/>
    <w:rPr>
      <w:rFonts w:ascii="Times New Roman" w:hAnsi="Times New Roman"/>
      <w:sz w:val="24"/>
      <w:lang w:eastAsia="ru-RU"/>
    </w:rPr>
  </w:style>
  <w:style w:type="character" w:styleId="af9">
    <w:name w:val="Emphasis"/>
    <w:basedOn w:val="a0"/>
    <w:uiPriority w:val="99"/>
    <w:qFormat/>
    <w:locked/>
    <w:rsid w:val="006E3BA3"/>
    <w:rPr>
      <w:rFonts w:cs="Times New Roman"/>
      <w:i/>
    </w:rPr>
  </w:style>
  <w:style w:type="character" w:customStyle="1" w:styleId="bordermenu">
    <w:name w:val="border_menu"/>
    <w:uiPriority w:val="99"/>
    <w:rsid w:val="006E3BA3"/>
  </w:style>
  <w:style w:type="character" w:styleId="afa">
    <w:name w:val="FollowedHyperlink"/>
    <w:basedOn w:val="a0"/>
    <w:uiPriority w:val="99"/>
    <w:semiHidden/>
    <w:locked/>
    <w:rsid w:val="006E3BA3"/>
    <w:rPr>
      <w:rFonts w:cs="Times New Roman"/>
      <w:color w:val="800080"/>
      <w:u w:val="single"/>
    </w:rPr>
  </w:style>
  <w:style w:type="paragraph" w:customStyle="1" w:styleId="br200011">
    <w:name w:val="br2000.1.1"/>
    <w:basedOn w:val="a"/>
    <w:uiPriority w:val="99"/>
    <w:rsid w:val="000E372D"/>
    <w:rPr>
      <w:b/>
      <w:sz w:val="28"/>
      <w:szCs w:val="20"/>
    </w:rPr>
  </w:style>
  <w:style w:type="character" w:customStyle="1" w:styleId="41">
    <w:name w:val="Знак Знак4"/>
    <w:uiPriority w:val="99"/>
    <w:rsid w:val="00805B78"/>
    <w:rPr>
      <w:lang w:val="ru-RU" w:eastAsia="ru-RU"/>
    </w:rPr>
  </w:style>
  <w:style w:type="paragraph" w:customStyle="1" w:styleId="msonormalcxspmiddlecxspmiddlecxsplast">
    <w:name w:val="msonormalcxspmiddlecxspmiddlecxsplast"/>
    <w:basedOn w:val="a"/>
    <w:uiPriority w:val="99"/>
    <w:rsid w:val="003C661F"/>
    <w:pPr>
      <w:spacing w:before="100" w:beforeAutospacing="1" w:after="100" w:afterAutospacing="1"/>
    </w:pPr>
  </w:style>
  <w:style w:type="paragraph" w:styleId="afb">
    <w:name w:val="No Spacing"/>
    <w:link w:val="afc"/>
    <w:uiPriority w:val="1"/>
    <w:qFormat/>
    <w:rsid w:val="00D31F53"/>
    <w:rPr>
      <w:sz w:val="24"/>
      <w:szCs w:val="24"/>
    </w:rPr>
  </w:style>
  <w:style w:type="character" w:customStyle="1" w:styleId="afc">
    <w:name w:val="Без интервала Знак"/>
    <w:link w:val="afb"/>
    <w:uiPriority w:val="1"/>
    <w:qFormat/>
    <w:locked/>
    <w:rsid w:val="00D31F53"/>
    <w:rPr>
      <w:sz w:val="24"/>
      <w:szCs w:val="24"/>
    </w:rPr>
  </w:style>
  <w:style w:type="character" w:customStyle="1" w:styleId="Bodytext2">
    <w:name w:val="Body text (2)_"/>
    <w:basedOn w:val="a0"/>
    <w:link w:val="Bodytext20"/>
    <w:rsid w:val="00514F90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14F90"/>
    <w:pPr>
      <w:widowControl w:val="0"/>
      <w:shd w:val="clear" w:color="auto" w:fill="FFFFFF"/>
      <w:spacing w:before="3420" w:line="0" w:lineRule="atLeas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058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05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4058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405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40587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0587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840587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4058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840587"/>
    <w:rPr>
      <w:rFonts w:eastAsia="Times New Roman" w:cs="Times New Roman"/>
      <w:b/>
      <w:sz w:val="28"/>
      <w:lang w:val="ru-RU" w:eastAsia="ru-RU"/>
    </w:rPr>
  </w:style>
  <w:style w:type="character" w:styleId="a3">
    <w:name w:val="Hyperlink"/>
    <w:basedOn w:val="a0"/>
    <w:uiPriority w:val="99"/>
    <w:rsid w:val="00840587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840587"/>
    <w:rPr>
      <w:rFonts w:cs="Times New Roman"/>
    </w:rPr>
  </w:style>
  <w:style w:type="paragraph" w:styleId="a5">
    <w:name w:val="Balloon Text"/>
    <w:basedOn w:val="a"/>
    <w:link w:val="a6"/>
    <w:uiPriority w:val="99"/>
    <w:rsid w:val="00840587"/>
    <w:rPr>
      <w:sz w:val="2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0587"/>
    <w:rPr>
      <w:rFonts w:cs="Times New Roman"/>
      <w:sz w:val="2"/>
    </w:rPr>
  </w:style>
  <w:style w:type="paragraph" w:styleId="21">
    <w:name w:val="Body Text 2"/>
    <w:basedOn w:val="a"/>
    <w:link w:val="22"/>
    <w:uiPriority w:val="99"/>
    <w:rsid w:val="008405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40587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840587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40587"/>
    <w:rPr>
      <w:rFonts w:cs="Times New Roman"/>
      <w:sz w:val="24"/>
      <w:lang w:val="ru-RU" w:eastAsia="ru-RU"/>
    </w:rPr>
  </w:style>
  <w:style w:type="paragraph" w:styleId="a9">
    <w:name w:val="Body Text"/>
    <w:basedOn w:val="a"/>
    <w:link w:val="aa"/>
    <w:uiPriority w:val="99"/>
    <w:rsid w:val="00840587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840587"/>
    <w:rPr>
      <w:rFonts w:cs="Times New Roman"/>
      <w:lang w:val="ru-RU" w:eastAsia="ru-RU"/>
    </w:rPr>
  </w:style>
  <w:style w:type="paragraph" w:styleId="ab">
    <w:name w:val="Body Text Indent"/>
    <w:basedOn w:val="a"/>
    <w:link w:val="ac"/>
    <w:uiPriority w:val="99"/>
    <w:rsid w:val="00840587"/>
    <w:pPr>
      <w:spacing w:after="120"/>
      <w:ind w:left="283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840587"/>
    <w:rPr>
      <w:rFonts w:cs="Times New Roman"/>
      <w:sz w:val="24"/>
      <w:lang w:eastAsia="ru-RU"/>
    </w:rPr>
  </w:style>
  <w:style w:type="paragraph" w:styleId="ad">
    <w:name w:val="Title"/>
    <w:basedOn w:val="a"/>
    <w:link w:val="ae"/>
    <w:uiPriority w:val="99"/>
    <w:qFormat/>
    <w:rsid w:val="00840587"/>
    <w:pPr>
      <w:jc w:val="center"/>
    </w:pPr>
    <w:rPr>
      <w:sz w:val="28"/>
      <w:szCs w:val="20"/>
    </w:rPr>
  </w:style>
  <w:style w:type="character" w:customStyle="1" w:styleId="TitleChar">
    <w:name w:val="Title Char"/>
    <w:basedOn w:val="a0"/>
    <w:uiPriority w:val="99"/>
    <w:locked/>
    <w:rsid w:val="00840587"/>
    <w:rPr>
      <w:rFonts w:cs="Times New Roman"/>
      <w:sz w:val="28"/>
    </w:rPr>
  </w:style>
  <w:style w:type="paragraph" w:styleId="af">
    <w:name w:val="footer"/>
    <w:basedOn w:val="a"/>
    <w:link w:val="af0"/>
    <w:uiPriority w:val="99"/>
    <w:rsid w:val="008405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840587"/>
    <w:rPr>
      <w:rFonts w:cs="Times New Roman"/>
      <w:sz w:val="24"/>
    </w:rPr>
  </w:style>
  <w:style w:type="paragraph" w:styleId="af1">
    <w:name w:val="Normal (Web)"/>
    <w:basedOn w:val="a"/>
    <w:uiPriority w:val="99"/>
    <w:rsid w:val="00840587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840587"/>
    <w:pPr>
      <w:jc w:val="both"/>
    </w:pPr>
    <w:rPr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840587"/>
    <w:rPr>
      <w:rFonts w:eastAsia="Times New Roman" w:cs="Times New Roman"/>
      <w:sz w:val="24"/>
      <w:lang w:val="ru-RU" w:eastAsia="ru-RU"/>
    </w:rPr>
  </w:style>
  <w:style w:type="paragraph" w:styleId="23">
    <w:name w:val="Body Text Indent 2"/>
    <w:basedOn w:val="a"/>
    <w:link w:val="24"/>
    <w:uiPriority w:val="99"/>
    <w:rsid w:val="008405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40587"/>
    <w:rPr>
      <w:rFonts w:cs="Times New Roman"/>
      <w:sz w:val="24"/>
    </w:rPr>
  </w:style>
  <w:style w:type="table" w:styleId="af2">
    <w:name w:val="Table Grid"/>
    <w:basedOn w:val="a1"/>
    <w:uiPriority w:val="99"/>
    <w:rsid w:val="008405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99"/>
    <w:rsid w:val="00840587"/>
  </w:style>
  <w:style w:type="character" w:customStyle="1" w:styleId="NoSpacingChar">
    <w:name w:val="No Spacing Char"/>
    <w:link w:val="11"/>
    <w:uiPriority w:val="99"/>
    <w:locked/>
    <w:rsid w:val="00840587"/>
    <w:rPr>
      <w:sz w:val="22"/>
      <w:lang w:val="ru-RU" w:eastAsia="ru-RU"/>
    </w:rPr>
  </w:style>
  <w:style w:type="paragraph" w:customStyle="1" w:styleId="Style4">
    <w:name w:val="Style4"/>
    <w:basedOn w:val="a"/>
    <w:uiPriority w:val="99"/>
    <w:rsid w:val="00840587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7">
    <w:name w:val="Style7"/>
    <w:basedOn w:val="a"/>
    <w:uiPriority w:val="99"/>
    <w:rsid w:val="00840587"/>
    <w:pPr>
      <w:widowControl w:val="0"/>
      <w:autoSpaceDE w:val="0"/>
      <w:autoSpaceDN w:val="0"/>
      <w:adjustRightInd w:val="0"/>
      <w:spacing w:line="343" w:lineRule="exact"/>
      <w:ind w:firstLine="710"/>
      <w:jc w:val="both"/>
    </w:pPr>
  </w:style>
  <w:style w:type="character" w:customStyle="1" w:styleId="FontStyle24">
    <w:name w:val="Font Style24"/>
    <w:uiPriority w:val="99"/>
    <w:rsid w:val="00840587"/>
    <w:rPr>
      <w:rFonts w:ascii="Times New Roman" w:hAnsi="Times New Roman"/>
      <w:sz w:val="26"/>
    </w:rPr>
  </w:style>
  <w:style w:type="paragraph" w:customStyle="1" w:styleId="Style6">
    <w:name w:val="Style6"/>
    <w:basedOn w:val="a"/>
    <w:uiPriority w:val="99"/>
    <w:rsid w:val="00840587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840587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840587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9">
    <w:name w:val="Style9"/>
    <w:basedOn w:val="a"/>
    <w:uiPriority w:val="99"/>
    <w:rsid w:val="00840587"/>
    <w:pPr>
      <w:widowControl w:val="0"/>
      <w:autoSpaceDE w:val="0"/>
      <w:autoSpaceDN w:val="0"/>
      <w:adjustRightInd w:val="0"/>
      <w:spacing w:line="350" w:lineRule="exact"/>
      <w:ind w:hanging="1934"/>
    </w:pPr>
  </w:style>
  <w:style w:type="paragraph" w:customStyle="1" w:styleId="Style19">
    <w:name w:val="Style19"/>
    <w:basedOn w:val="a"/>
    <w:uiPriority w:val="99"/>
    <w:rsid w:val="00840587"/>
    <w:pPr>
      <w:widowControl w:val="0"/>
      <w:autoSpaceDE w:val="0"/>
      <w:autoSpaceDN w:val="0"/>
      <w:adjustRightInd w:val="0"/>
      <w:spacing w:line="346" w:lineRule="exact"/>
      <w:ind w:hanging="1694"/>
    </w:pPr>
  </w:style>
  <w:style w:type="paragraph" w:customStyle="1" w:styleId="Style12">
    <w:name w:val="Style12"/>
    <w:basedOn w:val="a"/>
    <w:uiPriority w:val="99"/>
    <w:rsid w:val="00840587"/>
    <w:pPr>
      <w:widowControl w:val="0"/>
      <w:autoSpaceDE w:val="0"/>
      <w:autoSpaceDN w:val="0"/>
      <w:adjustRightInd w:val="0"/>
      <w:spacing w:line="341" w:lineRule="exact"/>
      <w:ind w:firstLine="1997"/>
    </w:pPr>
  </w:style>
  <w:style w:type="paragraph" w:customStyle="1" w:styleId="Style17">
    <w:name w:val="Style17"/>
    <w:basedOn w:val="a"/>
    <w:uiPriority w:val="99"/>
    <w:rsid w:val="0084058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840587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33">
    <w:name w:val="Font Style33"/>
    <w:uiPriority w:val="99"/>
    <w:rsid w:val="00840587"/>
    <w:rPr>
      <w:rFonts w:ascii="Times New Roman" w:hAnsi="Times New Roman"/>
      <w:sz w:val="22"/>
    </w:rPr>
  </w:style>
  <w:style w:type="paragraph" w:customStyle="1" w:styleId="110">
    <w:name w:val="Без интервала11"/>
    <w:uiPriority w:val="99"/>
    <w:rsid w:val="00840587"/>
    <w:rPr>
      <w:sz w:val="24"/>
      <w:szCs w:val="24"/>
    </w:rPr>
  </w:style>
  <w:style w:type="paragraph" w:customStyle="1" w:styleId="Style8">
    <w:name w:val="Style8"/>
    <w:basedOn w:val="a"/>
    <w:uiPriority w:val="99"/>
    <w:rsid w:val="00840587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22">
    <w:name w:val="Style22"/>
    <w:basedOn w:val="a"/>
    <w:uiPriority w:val="99"/>
    <w:rsid w:val="0084058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212">
    <w:name w:val="Font Style212"/>
    <w:uiPriority w:val="99"/>
    <w:rsid w:val="00840587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84058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2">
    <w:name w:val="Знак Знак1"/>
    <w:uiPriority w:val="99"/>
    <w:locked/>
    <w:rsid w:val="00840587"/>
    <w:rPr>
      <w:lang w:val="ru-RU" w:eastAsia="ru-RU"/>
    </w:rPr>
  </w:style>
  <w:style w:type="character" w:customStyle="1" w:styleId="ae">
    <w:name w:val="Название Знак"/>
    <w:link w:val="ad"/>
    <w:uiPriority w:val="99"/>
    <w:locked/>
    <w:rsid w:val="00840587"/>
    <w:rPr>
      <w:sz w:val="28"/>
    </w:rPr>
  </w:style>
  <w:style w:type="character" w:customStyle="1" w:styleId="mail-ui-overflower">
    <w:name w:val="mail-ui-overflower"/>
    <w:uiPriority w:val="99"/>
    <w:rsid w:val="00840587"/>
  </w:style>
  <w:style w:type="paragraph" w:customStyle="1" w:styleId="ConsPlusNonformat">
    <w:name w:val="ConsPlusNonformat"/>
    <w:uiPriority w:val="99"/>
    <w:rsid w:val="008405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29">
    <w:name w:val="Font Style29"/>
    <w:uiPriority w:val="99"/>
    <w:rsid w:val="00840587"/>
    <w:rPr>
      <w:rFonts w:ascii="Times New Roman" w:hAnsi="Times New Roman"/>
      <w:b/>
      <w:spacing w:val="-10"/>
      <w:sz w:val="28"/>
    </w:rPr>
  </w:style>
  <w:style w:type="character" w:customStyle="1" w:styleId="33">
    <w:name w:val="Знак Знак3"/>
    <w:uiPriority w:val="99"/>
    <w:rsid w:val="00840587"/>
  </w:style>
  <w:style w:type="paragraph" w:customStyle="1" w:styleId="Style10">
    <w:name w:val="Style10"/>
    <w:basedOn w:val="a"/>
    <w:uiPriority w:val="99"/>
    <w:rsid w:val="00840587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Georgia" w:hAnsi="Georgia"/>
    </w:rPr>
  </w:style>
  <w:style w:type="character" w:customStyle="1" w:styleId="FontStyle253">
    <w:name w:val="Font Style253"/>
    <w:uiPriority w:val="99"/>
    <w:rsid w:val="00840587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840587"/>
    <w:rPr>
      <w:rFonts w:ascii="Times New Roman" w:hAnsi="Times New Roman"/>
      <w:sz w:val="26"/>
    </w:rPr>
  </w:style>
  <w:style w:type="character" w:customStyle="1" w:styleId="FontStyle17">
    <w:name w:val="Font Style17"/>
    <w:uiPriority w:val="99"/>
    <w:rsid w:val="00840587"/>
    <w:rPr>
      <w:rFonts w:ascii="Times New Roman" w:hAnsi="Times New Roman"/>
      <w:b/>
      <w:sz w:val="28"/>
    </w:rPr>
  </w:style>
  <w:style w:type="character" w:customStyle="1" w:styleId="FontStyle14">
    <w:name w:val="Font Style14"/>
    <w:uiPriority w:val="99"/>
    <w:rsid w:val="00840587"/>
    <w:rPr>
      <w:rFonts w:ascii="Times New Roman" w:hAnsi="Times New Roman"/>
      <w:spacing w:val="-10"/>
      <w:sz w:val="28"/>
    </w:rPr>
  </w:style>
  <w:style w:type="paragraph" w:styleId="af3">
    <w:name w:val="List Paragraph"/>
    <w:basedOn w:val="a"/>
    <w:uiPriority w:val="99"/>
    <w:qFormat/>
    <w:rsid w:val="008405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uiPriority w:val="99"/>
    <w:rsid w:val="00840587"/>
    <w:pPr>
      <w:suppressAutoHyphens/>
      <w:jc w:val="both"/>
    </w:pPr>
    <w:rPr>
      <w:sz w:val="28"/>
      <w:lang w:eastAsia="ar-SA"/>
    </w:rPr>
  </w:style>
  <w:style w:type="paragraph" w:customStyle="1" w:styleId="Style2">
    <w:name w:val="Style2"/>
    <w:basedOn w:val="a"/>
    <w:uiPriority w:val="99"/>
    <w:rsid w:val="00840587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13">
    <w:name w:val="Style13"/>
    <w:basedOn w:val="a"/>
    <w:uiPriority w:val="99"/>
    <w:rsid w:val="008405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a"/>
    <w:uiPriority w:val="99"/>
    <w:rsid w:val="008405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54">
    <w:name w:val="Font Style154"/>
    <w:uiPriority w:val="99"/>
    <w:rsid w:val="00840587"/>
    <w:rPr>
      <w:rFonts w:ascii="Times New Roman" w:hAnsi="Times New Roman"/>
      <w:i/>
      <w:sz w:val="22"/>
    </w:rPr>
  </w:style>
  <w:style w:type="character" w:customStyle="1" w:styleId="FontStyle211">
    <w:name w:val="Font Style211"/>
    <w:uiPriority w:val="99"/>
    <w:rsid w:val="00840587"/>
    <w:rPr>
      <w:rFonts w:ascii="Times New Roman" w:hAnsi="Times New Roman"/>
      <w:b/>
      <w:sz w:val="26"/>
    </w:rPr>
  </w:style>
  <w:style w:type="character" w:customStyle="1" w:styleId="FontStyle221">
    <w:name w:val="Font Style221"/>
    <w:uiPriority w:val="99"/>
    <w:rsid w:val="00840587"/>
    <w:rPr>
      <w:rFonts w:ascii="Times New Roman" w:hAnsi="Times New Roman"/>
      <w:sz w:val="22"/>
    </w:rPr>
  </w:style>
  <w:style w:type="paragraph" w:customStyle="1" w:styleId="Style32">
    <w:name w:val="Style32"/>
    <w:basedOn w:val="a"/>
    <w:uiPriority w:val="99"/>
    <w:rsid w:val="00840587"/>
    <w:pPr>
      <w:widowControl w:val="0"/>
      <w:autoSpaceDE w:val="0"/>
      <w:autoSpaceDN w:val="0"/>
      <w:adjustRightInd w:val="0"/>
      <w:spacing w:line="322" w:lineRule="exact"/>
      <w:ind w:firstLine="749"/>
      <w:jc w:val="both"/>
    </w:pPr>
  </w:style>
  <w:style w:type="character" w:customStyle="1" w:styleId="FontStyle205">
    <w:name w:val="Font Style205"/>
    <w:uiPriority w:val="99"/>
    <w:rsid w:val="00840587"/>
    <w:rPr>
      <w:rFonts w:ascii="Times New Roman" w:hAnsi="Times New Roman"/>
      <w:i/>
      <w:sz w:val="26"/>
    </w:rPr>
  </w:style>
  <w:style w:type="character" w:customStyle="1" w:styleId="FontStyle206">
    <w:name w:val="Font Style206"/>
    <w:uiPriority w:val="99"/>
    <w:rsid w:val="00840587"/>
    <w:rPr>
      <w:rFonts w:ascii="Times New Roman" w:hAnsi="Times New Roman"/>
      <w:b/>
      <w:i/>
      <w:sz w:val="26"/>
    </w:rPr>
  </w:style>
  <w:style w:type="paragraph" w:customStyle="1" w:styleId="Style50">
    <w:name w:val="Style50"/>
    <w:basedOn w:val="a"/>
    <w:uiPriority w:val="99"/>
    <w:rsid w:val="0084058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57">
    <w:name w:val="Style57"/>
    <w:basedOn w:val="a"/>
    <w:uiPriority w:val="99"/>
    <w:rsid w:val="00840587"/>
    <w:pPr>
      <w:widowControl w:val="0"/>
      <w:autoSpaceDE w:val="0"/>
      <w:autoSpaceDN w:val="0"/>
      <w:adjustRightInd w:val="0"/>
    </w:pPr>
  </w:style>
  <w:style w:type="paragraph" w:customStyle="1" w:styleId="Style125">
    <w:name w:val="Style125"/>
    <w:basedOn w:val="a"/>
    <w:uiPriority w:val="99"/>
    <w:rsid w:val="0084058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08">
    <w:name w:val="Font Style208"/>
    <w:uiPriority w:val="99"/>
    <w:rsid w:val="00840587"/>
    <w:rPr>
      <w:rFonts w:ascii="Times New Roman" w:hAnsi="Times New Roman"/>
      <w:b/>
      <w:sz w:val="22"/>
    </w:rPr>
  </w:style>
  <w:style w:type="paragraph" w:customStyle="1" w:styleId="Style21">
    <w:name w:val="Style21"/>
    <w:basedOn w:val="a"/>
    <w:uiPriority w:val="99"/>
    <w:rsid w:val="0084058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10">
    <w:name w:val="Font Style210"/>
    <w:uiPriority w:val="99"/>
    <w:rsid w:val="00840587"/>
    <w:rPr>
      <w:rFonts w:ascii="Times New Roman" w:hAnsi="Times New Roman"/>
      <w:sz w:val="16"/>
    </w:rPr>
  </w:style>
  <w:style w:type="character" w:customStyle="1" w:styleId="af4">
    <w:name w:val="Основной текст + Полужирный"/>
    <w:link w:val="13"/>
    <w:uiPriority w:val="99"/>
    <w:locked/>
    <w:rsid w:val="00840587"/>
    <w:rPr>
      <w:b/>
      <w:sz w:val="26"/>
      <w:shd w:val="clear" w:color="auto" w:fill="FFFFFF"/>
    </w:rPr>
  </w:style>
  <w:style w:type="paragraph" w:customStyle="1" w:styleId="13">
    <w:name w:val="Заголовок №1"/>
    <w:basedOn w:val="a"/>
    <w:link w:val="af4"/>
    <w:uiPriority w:val="99"/>
    <w:rsid w:val="00840587"/>
    <w:pPr>
      <w:widowControl w:val="0"/>
      <w:shd w:val="clear" w:color="auto" w:fill="FFFFFF"/>
      <w:spacing w:before="600" w:after="420" w:line="240" w:lineRule="atLeast"/>
      <w:jc w:val="both"/>
      <w:outlineLvl w:val="0"/>
    </w:pPr>
    <w:rPr>
      <w:b/>
      <w:sz w:val="26"/>
      <w:szCs w:val="20"/>
    </w:rPr>
  </w:style>
  <w:style w:type="character" w:customStyle="1" w:styleId="FontStyle11">
    <w:name w:val="Font Style11"/>
    <w:uiPriority w:val="99"/>
    <w:rsid w:val="00840587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840587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character" w:customStyle="1" w:styleId="FontStyle15">
    <w:name w:val="Font Style15"/>
    <w:uiPriority w:val="99"/>
    <w:rsid w:val="00840587"/>
    <w:rPr>
      <w:rFonts w:ascii="Times New Roman" w:hAnsi="Times New Roman"/>
      <w:sz w:val="28"/>
    </w:rPr>
  </w:style>
  <w:style w:type="paragraph" w:customStyle="1" w:styleId="msonormalcxspmiddlecxspmiddlecxspmiddle">
    <w:name w:val="msonormalcxspmiddlecxspmiddlecxspmiddle"/>
    <w:basedOn w:val="a"/>
    <w:uiPriority w:val="99"/>
    <w:rsid w:val="00840587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840587"/>
    <w:rPr>
      <w:rFonts w:ascii="Times New Roman" w:hAnsi="Times New Roman"/>
      <w:b/>
      <w:i/>
      <w:sz w:val="26"/>
    </w:rPr>
  </w:style>
  <w:style w:type="table" w:customStyle="1" w:styleId="14">
    <w:name w:val="Сетка таблицы1"/>
    <w:uiPriority w:val="99"/>
    <w:rsid w:val="001E62EB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uiPriority w:val="99"/>
    <w:rsid w:val="00AF1C95"/>
    <w:rPr>
      <w:rFonts w:ascii="Arial Narrow" w:hAnsi="Arial Narrow"/>
      <w:sz w:val="12"/>
    </w:rPr>
  </w:style>
  <w:style w:type="character" w:customStyle="1" w:styleId="FontStyle22">
    <w:name w:val="Font Style22"/>
    <w:uiPriority w:val="99"/>
    <w:rsid w:val="00AF1C95"/>
    <w:rPr>
      <w:rFonts w:ascii="Times New Roman" w:hAnsi="Times New Roman"/>
      <w:b/>
      <w:sz w:val="22"/>
    </w:rPr>
  </w:style>
  <w:style w:type="character" w:customStyle="1" w:styleId="25">
    <w:name w:val="Основной текст (2)_"/>
    <w:uiPriority w:val="99"/>
    <w:rsid w:val="00AF1C95"/>
    <w:rPr>
      <w:rFonts w:ascii="Times New Roman" w:hAnsi="Times New Roman"/>
      <w:sz w:val="28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AF1C95"/>
    <w:pPr>
      <w:widowControl w:val="0"/>
      <w:shd w:val="clear" w:color="auto" w:fill="FFFFFF"/>
      <w:spacing w:before="60" w:line="240" w:lineRule="atLeast"/>
    </w:pPr>
    <w:rPr>
      <w:rFonts w:eastAsia="MS Mincho"/>
      <w:sz w:val="30"/>
      <w:szCs w:val="30"/>
    </w:rPr>
  </w:style>
  <w:style w:type="character" w:customStyle="1" w:styleId="26">
    <w:name w:val="Основной текст (2)"/>
    <w:uiPriority w:val="99"/>
    <w:rsid w:val="00AF1C9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FontStyle23">
    <w:name w:val="Font Style23"/>
    <w:uiPriority w:val="99"/>
    <w:rsid w:val="003923C6"/>
    <w:rPr>
      <w:rFonts w:ascii="Times New Roman" w:hAnsi="Times New Roman"/>
      <w:sz w:val="26"/>
    </w:rPr>
  </w:style>
  <w:style w:type="paragraph" w:customStyle="1" w:styleId="15">
    <w:name w:val="Абзац списка1"/>
    <w:aliases w:val="References,Paragraphe de liste1,List Paragraph1,Liste couleur - Accent 11"/>
    <w:basedOn w:val="a"/>
    <w:link w:val="af5"/>
    <w:uiPriority w:val="99"/>
    <w:rsid w:val="003923C6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character" w:customStyle="1" w:styleId="af5">
    <w:name w:val="Абзац списка Знак"/>
    <w:aliases w:val="References Знак,Paragraphe de liste1 Знак,List Paragraph1 Знак,Liste couleur - Accent 11 Знак"/>
    <w:link w:val="15"/>
    <w:uiPriority w:val="99"/>
    <w:locked/>
    <w:rsid w:val="003923C6"/>
    <w:rPr>
      <w:rFonts w:ascii="Calibri" w:hAnsi="Calibri"/>
      <w:sz w:val="22"/>
      <w:lang w:val="ru-RU" w:eastAsia="en-US"/>
    </w:rPr>
  </w:style>
  <w:style w:type="character" w:styleId="af6">
    <w:name w:val="Strong"/>
    <w:basedOn w:val="a0"/>
    <w:uiPriority w:val="99"/>
    <w:qFormat/>
    <w:locked/>
    <w:rsid w:val="003923C6"/>
    <w:rPr>
      <w:rFonts w:ascii="Times New Roman" w:hAnsi="Times New Roman" w:cs="Times New Roman"/>
      <w:b/>
    </w:rPr>
  </w:style>
  <w:style w:type="character" w:customStyle="1" w:styleId="FontStyle13">
    <w:name w:val="Font Style13"/>
    <w:uiPriority w:val="99"/>
    <w:rsid w:val="009D36A4"/>
    <w:rPr>
      <w:rFonts w:ascii="Times New Roman" w:hAnsi="Times New Roman"/>
      <w:sz w:val="26"/>
    </w:rPr>
  </w:style>
  <w:style w:type="character" w:customStyle="1" w:styleId="fontstyle01">
    <w:name w:val="fontstyle01"/>
    <w:uiPriority w:val="99"/>
    <w:rsid w:val="006E3BA3"/>
    <w:rPr>
      <w:rFonts w:ascii="Times New Roman" w:hAnsi="Times New Roman"/>
      <w:color w:val="000000"/>
      <w:sz w:val="28"/>
    </w:rPr>
  </w:style>
  <w:style w:type="paragraph" w:styleId="af7">
    <w:name w:val="caption"/>
    <w:basedOn w:val="a"/>
    <w:next w:val="a"/>
    <w:uiPriority w:val="99"/>
    <w:qFormat/>
    <w:locked/>
    <w:rsid w:val="006E3BA3"/>
    <w:pPr>
      <w:spacing w:after="200"/>
    </w:pPr>
    <w:rPr>
      <w:i/>
      <w:iCs/>
      <w:color w:val="1F497D"/>
      <w:sz w:val="18"/>
      <w:szCs w:val="18"/>
    </w:rPr>
  </w:style>
  <w:style w:type="paragraph" w:customStyle="1" w:styleId="af8">
    <w:name w:val="Знак"/>
    <w:basedOn w:val="a"/>
    <w:uiPriority w:val="99"/>
    <w:rsid w:val="006E3BA3"/>
    <w:pPr>
      <w:spacing w:after="160" w:line="240" w:lineRule="exact"/>
    </w:pPr>
    <w:rPr>
      <w:sz w:val="20"/>
      <w:szCs w:val="20"/>
      <w:lang w:eastAsia="zh-CN"/>
    </w:rPr>
  </w:style>
  <w:style w:type="paragraph" w:customStyle="1" w:styleId="27">
    <w:name w:val="Абзац списка2"/>
    <w:basedOn w:val="a"/>
    <w:uiPriority w:val="99"/>
    <w:rsid w:val="006E3BA3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Основен текст с отстъп Знак1"/>
    <w:uiPriority w:val="99"/>
    <w:semiHidden/>
    <w:rsid w:val="006E3BA3"/>
    <w:rPr>
      <w:rFonts w:ascii="Times New Roman" w:hAnsi="Times New Roman"/>
      <w:sz w:val="24"/>
      <w:lang w:eastAsia="ru-RU"/>
    </w:rPr>
  </w:style>
  <w:style w:type="character" w:styleId="af9">
    <w:name w:val="Emphasis"/>
    <w:basedOn w:val="a0"/>
    <w:uiPriority w:val="99"/>
    <w:qFormat/>
    <w:locked/>
    <w:rsid w:val="006E3BA3"/>
    <w:rPr>
      <w:rFonts w:cs="Times New Roman"/>
      <w:i/>
    </w:rPr>
  </w:style>
  <w:style w:type="character" w:customStyle="1" w:styleId="bordermenu">
    <w:name w:val="border_menu"/>
    <w:uiPriority w:val="99"/>
    <w:rsid w:val="006E3BA3"/>
  </w:style>
  <w:style w:type="character" w:styleId="afa">
    <w:name w:val="FollowedHyperlink"/>
    <w:basedOn w:val="a0"/>
    <w:uiPriority w:val="99"/>
    <w:semiHidden/>
    <w:locked/>
    <w:rsid w:val="006E3BA3"/>
    <w:rPr>
      <w:rFonts w:cs="Times New Roman"/>
      <w:color w:val="800080"/>
      <w:u w:val="single"/>
    </w:rPr>
  </w:style>
  <w:style w:type="paragraph" w:customStyle="1" w:styleId="br200011">
    <w:name w:val="br2000.1.1"/>
    <w:basedOn w:val="a"/>
    <w:uiPriority w:val="99"/>
    <w:rsid w:val="000E372D"/>
    <w:rPr>
      <w:b/>
      <w:sz w:val="28"/>
      <w:szCs w:val="20"/>
    </w:rPr>
  </w:style>
  <w:style w:type="character" w:customStyle="1" w:styleId="41">
    <w:name w:val="Знак Знак4"/>
    <w:uiPriority w:val="99"/>
    <w:rsid w:val="00805B78"/>
    <w:rPr>
      <w:lang w:val="ru-RU" w:eastAsia="ru-RU"/>
    </w:rPr>
  </w:style>
  <w:style w:type="paragraph" w:customStyle="1" w:styleId="msonormalcxspmiddlecxspmiddlecxsplast">
    <w:name w:val="msonormalcxspmiddlecxspmiddlecxsplast"/>
    <w:basedOn w:val="a"/>
    <w:uiPriority w:val="99"/>
    <w:rsid w:val="003C661F"/>
    <w:pPr>
      <w:spacing w:before="100" w:beforeAutospacing="1" w:after="100" w:afterAutospacing="1"/>
    </w:pPr>
  </w:style>
  <w:style w:type="paragraph" w:styleId="afb">
    <w:name w:val="No Spacing"/>
    <w:link w:val="afc"/>
    <w:uiPriority w:val="1"/>
    <w:qFormat/>
    <w:rsid w:val="00D31F53"/>
    <w:rPr>
      <w:sz w:val="24"/>
      <w:szCs w:val="24"/>
    </w:rPr>
  </w:style>
  <w:style w:type="character" w:customStyle="1" w:styleId="afc">
    <w:name w:val="Без интервала Знак"/>
    <w:link w:val="afb"/>
    <w:uiPriority w:val="1"/>
    <w:qFormat/>
    <w:locked/>
    <w:rsid w:val="00D31F53"/>
    <w:rPr>
      <w:sz w:val="24"/>
      <w:szCs w:val="24"/>
    </w:rPr>
  </w:style>
  <w:style w:type="character" w:customStyle="1" w:styleId="Bodytext2">
    <w:name w:val="Body text (2)_"/>
    <w:basedOn w:val="a0"/>
    <w:link w:val="Bodytext20"/>
    <w:rsid w:val="00514F90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14F90"/>
    <w:pPr>
      <w:widowControl w:val="0"/>
      <w:shd w:val="clear" w:color="auto" w:fill="FFFFFF"/>
      <w:spacing w:before="34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1%D0%B0%D1%80%D0%B0%D0%BD%D0%BE%D0%B2%D0%B8%D1%87%D1%81%D0%BA%D0%B0%D1%8F_%D0%BE%D0%B1%D0%BB%D0%B0%D1%81%D1%82%D1%8C" TargetMode="External"/><Relationship Id="rId18" Type="http://schemas.openxmlformats.org/officeDocument/2006/relationships/chart" Target="charts/chart4.xml"/><Relationship Id="rId26" Type="http://schemas.openxmlformats.org/officeDocument/2006/relationships/chart" Target="charts/chart12.xm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34" Type="http://schemas.openxmlformats.org/officeDocument/2006/relationships/chart" Target="charts/chart20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E%D1%80%D0%B5%D0%BB%D0%B8%D1%87%D0%B8" TargetMode="External"/><Relationship Id="rId17" Type="http://schemas.openxmlformats.org/officeDocument/2006/relationships/chart" Target="charts/chart3.xml"/><Relationship Id="rId25" Type="http://schemas.openxmlformats.org/officeDocument/2006/relationships/chart" Target="charts/chart11.xml"/><Relationship Id="rId33" Type="http://schemas.openxmlformats.org/officeDocument/2006/relationships/chart" Target="charts/chart19.xml"/><Relationship Id="rId38" Type="http://schemas.openxmlformats.org/officeDocument/2006/relationships/chart" Target="charts/chart24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chart" Target="charts/chart15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3%D1%80%D0%BE%D0%B4%D0%BD%D0%B5%D0%BD%D1%81%D0%BA%D0%B0%D1%8F_%D0%BE%D0%B1%D0%BB%D0%B0%D1%81%D1%82%D1%8C" TargetMode="External"/><Relationship Id="rId24" Type="http://schemas.openxmlformats.org/officeDocument/2006/relationships/chart" Target="charts/chart10.xml"/><Relationship Id="rId32" Type="http://schemas.openxmlformats.org/officeDocument/2006/relationships/chart" Target="charts/chart18.xml"/><Relationship Id="rId37" Type="http://schemas.openxmlformats.org/officeDocument/2006/relationships/chart" Target="charts/chart2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28" Type="http://schemas.openxmlformats.org/officeDocument/2006/relationships/chart" Target="charts/chart14.xml"/><Relationship Id="rId36" Type="http://schemas.openxmlformats.org/officeDocument/2006/relationships/chart" Target="charts/chart22.xml"/><Relationship Id="rId10" Type="http://schemas.openxmlformats.org/officeDocument/2006/relationships/image" Target="media/image3.png"/><Relationship Id="rId19" Type="http://schemas.openxmlformats.org/officeDocument/2006/relationships/chart" Target="charts/chart5.xml"/><Relationship Id="rId31" Type="http://schemas.openxmlformats.org/officeDocument/2006/relationships/chart" Target="charts/chart1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u.wikipedia.org/wiki/%D0%9D%D0%BE%D0%B2%D0%BE%D0%B3%D1%80%D1%83%D0%B4%D1%81%D0%BA%D0%B8%D0%B9_%D1%80%D0%B0%D0%B9%D0%BE%D0%BD" TargetMode="External"/><Relationship Id="rId22" Type="http://schemas.openxmlformats.org/officeDocument/2006/relationships/chart" Target="charts/chart8.xml"/><Relationship Id="rId27" Type="http://schemas.openxmlformats.org/officeDocument/2006/relationships/chart" Target="charts/chart13.xml"/><Relationship Id="rId30" Type="http://schemas.openxmlformats.org/officeDocument/2006/relationships/chart" Target="charts/chart16.xml"/><Relationship Id="rId35" Type="http://schemas.openxmlformats.org/officeDocument/2006/relationships/chart" Target="charts/chart2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2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3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4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5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6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7.xlsx"/><Relationship Id="rId1" Type="http://schemas.openxmlformats.org/officeDocument/2006/relationships/themeOverride" Target="../theme/themeOverride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8.xlsx"/><Relationship Id="rId1" Type="http://schemas.openxmlformats.org/officeDocument/2006/relationships/themeOverride" Target="../theme/themeOverride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9.xlsx"/><Relationship Id="rId1" Type="http://schemas.openxmlformats.org/officeDocument/2006/relationships/themeOverride" Target="../theme/themeOverride9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0.xlsx"/><Relationship Id="rId1" Type="http://schemas.openxmlformats.org/officeDocument/2006/relationships/themeOverride" Target="../theme/themeOverride1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1.xlsx"/><Relationship Id="rId1" Type="http://schemas.openxmlformats.org/officeDocument/2006/relationships/themeOverride" Target="../theme/themeOverride1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2.xlsx"/><Relationship Id="rId1" Type="http://schemas.openxmlformats.org/officeDocument/2006/relationships/themeOverride" Target="../theme/themeOverride1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3.xlsx"/><Relationship Id="rId1" Type="http://schemas.openxmlformats.org/officeDocument/2006/relationships/themeOverride" Target="../theme/themeOverride1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4.xlsx"/><Relationship Id="rId1" Type="http://schemas.openxmlformats.org/officeDocument/2006/relationships/themeOverride" Target="../theme/themeOverride14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294117647058838"/>
          <c:y val="5.7736935425444828E-2"/>
          <c:w val="0.88235294117647056"/>
          <c:h val="0.7950933251987569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 w="12685">
              <a:solidFill>
                <a:srgbClr val="000000"/>
              </a:solidFill>
              <a:prstDash val="solid"/>
            </a:ln>
          </c:spPr>
          <c:dLbls>
            <c:spPr>
              <a:noFill/>
              <a:ln w="25370">
                <a:noFill/>
              </a:ln>
            </c:spPr>
            <c:txPr>
              <a:bodyPr/>
              <a:lstStyle/>
              <a:p>
                <a:pPr>
                  <a:defRPr sz="11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trendline>
            <c:spPr>
              <a:ln w="12685">
                <a:solidFill>
                  <a:srgbClr val="000080"/>
                </a:solidFill>
                <a:prstDash val="solid"/>
              </a:ln>
            </c:spPr>
            <c:trendlineType val="linear"/>
          </c:trendline>
          <c:cat>
            <c:numRef>
              <c:f>Sheet1!$B$1:$K$1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22774</c:v>
                </c:pt>
                <c:pt idx="1">
                  <c:v>22321</c:v>
                </c:pt>
                <c:pt idx="2">
                  <c:v>21872</c:v>
                </c:pt>
                <c:pt idx="3">
                  <c:v>21393</c:v>
                </c:pt>
                <c:pt idx="4">
                  <c:v>20939</c:v>
                </c:pt>
                <c:pt idx="5">
                  <c:v>20548</c:v>
                </c:pt>
                <c:pt idx="6">
                  <c:v>20239</c:v>
                </c:pt>
                <c:pt idx="7">
                  <c:v>19959</c:v>
                </c:pt>
                <c:pt idx="8">
                  <c:v>19633</c:v>
                </c:pt>
                <c:pt idx="9">
                  <c:v>19180</c:v>
                </c:pt>
              </c:numCache>
            </c:numRef>
          </c:val>
        </c:ser>
        <c:axId val="402590720"/>
        <c:axId val="402738560"/>
      </c:barChart>
      <c:catAx>
        <c:axId val="402590720"/>
        <c:scaling>
          <c:orientation val="minMax"/>
        </c:scaling>
        <c:axPos val="b"/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02738560"/>
        <c:crosses val="autoZero"/>
        <c:auto val="1"/>
        <c:lblAlgn val="ctr"/>
        <c:lblOffset val="100"/>
        <c:tickLblSkip val="1"/>
        <c:tickMarkSkip val="1"/>
      </c:catAx>
      <c:valAx>
        <c:axId val="402738560"/>
        <c:scaling>
          <c:orientation val="minMax"/>
        </c:scaling>
        <c:axPos val="l"/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02590720"/>
        <c:crosses val="autoZero"/>
        <c:crossBetween val="between"/>
      </c:valAx>
      <c:spPr>
        <a:noFill/>
        <a:ln w="2537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99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9.1794040940746252E-2"/>
          <c:y val="4.2884716333535348E-2"/>
          <c:w val="0.87539577926274492"/>
          <c:h val="0.62348779494133943"/>
        </c:manualLayout>
      </c:layout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Общая заболеваемость населения в трудоспособном возрасте</c:v>
                </c:pt>
              </c:strCache>
            </c:strRef>
          </c:tx>
          <c:spPr>
            <a:ln w="26590" cap="rnd">
              <a:solidFill>
                <a:srgbClr val="FF3300"/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chemeClr val="accent4">
                  <a:lumMod val="20000"/>
                  <a:lumOff val="80000"/>
                </a:schemeClr>
              </a:solidFill>
              <a:ln w="26590">
                <a:solidFill>
                  <a:srgbClr val="FF0000"/>
                </a:solidFill>
              </a:ln>
              <a:effectLst/>
            </c:spPr>
          </c:marker>
          <c:dLbls>
            <c:spPr>
              <a:noFill/>
              <a:ln w="23636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FF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Val val="1"/>
          </c:dLbls>
          <c:trendline>
            <c:spPr>
              <a:ln w="17727" cap="rnd">
                <a:solidFill>
                  <a:srgbClr val="C00000"/>
                </a:solidFill>
                <a:prstDash val="solid"/>
              </a:ln>
              <a:effectLst/>
            </c:spPr>
            <c:trendlineType val="linear"/>
          </c:trendline>
          <c:cat>
            <c:strRef>
              <c:f>Лист1!$B$1:$K$1</c:f>
              <c:strCach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strCache>
            </c:strRef>
          </c:cat>
          <c:val>
            <c:numRef>
              <c:f>Лист1!$B$2:$K$2</c:f>
              <c:numCache>
                <c:formatCode>General</c:formatCode>
                <c:ptCount val="10"/>
                <c:pt idx="0">
                  <c:v>1120.49</c:v>
                </c:pt>
                <c:pt idx="1">
                  <c:v>1275</c:v>
                </c:pt>
                <c:pt idx="2">
                  <c:v>1161.55</c:v>
                </c:pt>
                <c:pt idx="3">
                  <c:v>1176</c:v>
                </c:pt>
                <c:pt idx="4">
                  <c:v>1190.74</c:v>
                </c:pt>
                <c:pt idx="5">
                  <c:v>1247.52</c:v>
                </c:pt>
                <c:pt idx="6">
                  <c:v>1194.96</c:v>
                </c:pt>
                <c:pt idx="7">
                  <c:v>1220.95</c:v>
                </c:pt>
                <c:pt idx="8">
                  <c:v>1455.04</c:v>
                </c:pt>
                <c:pt idx="9">
                  <c:v>1528.4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Первичная заболеваемость населения в трудоспособном возрасте</c:v>
                </c:pt>
              </c:strCache>
            </c:strRef>
          </c:tx>
          <c:spPr>
            <a:ln w="26590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chemeClr val="accent2">
                  <a:lumMod val="60000"/>
                  <a:lumOff val="40000"/>
                </a:schemeClr>
              </a:solidFill>
              <a:ln w="29545">
                <a:solidFill>
                  <a:schemeClr val="accent2">
                    <a:lumMod val="50000"/>
                  </a:schemeClr>
                </a:solidFill>
              </a:ln>
              <a:effectLst/>
            </c:spPr>
          </c:marker>
          <c:dLbls>
            <c:spPr>
              <a:noFill/>
              <a:ln w="23636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8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Val val="1"/>
          </c:dLbls>
          <c:trendline>
            <c:spPr>
              <a:ln w="17727" cap="rnd">
                <a:solidFill>
                  <a:schemeClr val="accent2">
                    <a:lumMod val="50000"/>
                  </a:schemeClr>
                </a:solidFill>
                <a:prstDash val="solid"/>
              </a:ln>
              <a:effectLst/>
            </c:spPr>
            <c:trendlineType val="linear"/>
          </c:trendline>
          <c:cat>
            <c:strRef>
              <c:f>Лист1!$B$1:$K$1</c:f>
              <c:strCach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strCache>
            </c:strRef>
          </c:cat>
          <c:val>
            <c:numRef>
              <c:f>Лист1!$B$3:$K$3</c:f>
              <c:numCache>
                <c:formatCode>General</c:formatCode>
                <c:ptCount val="10"/>
                <c:pt idx="0">
                  <c:v>587.30999999999949</c:v>
                </c:pt>
                <c:pt idx="1">
                  <c:v>622.19000000000005</c:v>
                </c:pt>
                <c:pt idx="2">
                  <c:v>509.95</c:v>
                </c:pt>
                <c:pt idx="3">
                  <c:v>526.95999999999947</c:v>
                </c:pt>
                <c:pt idx="4">
                  <c:v>518.44999999999948</c:v>
                </c:pt>
                <c:pt idx="5">
                  <c:v>579.76</c:v>
                </c:pt>
                <c:pt idx="6">
                  <c:v>527.35999999999922</c:v>
                </c:pt>
                <c:pt idx="7">
                  <c:v>509.71</c:v>
                </c:pt>
                <c:pt idx="8">
                  <c:v>732.85999999999922</c:v>
                </c:pt>
                <c:pt idx="9">
                  <c:v>821.6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Общая заболеваемость населения страше трудоспособного возраста</c:v>
                </c:pt>
              </c:strCache>
            </c:strRef>
          </c:tx>
          <c:spPr>
            <a:ln w="26590" cap="rnd">
              <a:solidFill>
                <a:srgbClr val="1F497D">
                  <a:lumMod val="60000"/>
                  <a:lumOff val="40000"/>
                </a:srgbClr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rgbClr val="1F497D">
                  <a:lumMod val="60000"/>
                  <a:lumOff val="40000"/>
                </a:srgbClr>
              </a:solidFill>
              <a:ln w="26590">
                <a:solidFill>
                  <a:srgbClr val="00B0F0"/>
                </a:solidFill>
              </a:ln>
              <a:effectLst/>
            </c:spPr>
          </c:marker>
          <c:dPt>
            <c:idx val="9"/>
            <c:marker>
              <c:spPr>
                <a:solidFill>
                  <a:srgbClr val="1F497D">
                    <a:lumMod val="60000"/>
                    <a:lumOff val="40000"/>
                  </a:srgbClr>
                </a:solidFill>
                <a:ln w="29545">
                  <a:solidFill>
                    <a:srgbClr val="00B0F0"/>
                  </a:solidFill>
                </a:ln>
                <a:effectLst/>
              </c:spPr>
            </c:marker>
          </c:dPt>
          <c:dLbls>
            <c:spPr>
              <a:noFill/>
              <a:ln w="23636">
                <a:noFill/>
              </a:ln>
            </c:spPr>
            <c:txPr>
              <a:bodyPr anchor="t" anchorCtr="1"/>
              <a:lstStyle/>
              <a:p>
                <a:pPr>
                  <a:defRPr sz="1024" b="1" i="0" u="none" strike="noStrike" baseline="0">
                    <a:solidFill>
                      <a:srgbClr val="003366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Val val="1"/>
          </c:dLbls>
          <c:trendline>
            <c:spPr>
              <a:ln w="17727" cap="rnd" cmpd="sng">
                <a:solidFill>
                  <a:srgbClr val="002060"/>
                </a:solidFill>
                <a:prstDash val="solid"/>
              </a:ln>
              <a:effectLst/>
            </c:spPr>
            <c:trendlineType val="linear"/>
          </c:trendline>
          <c:cat>
            <c:strRef>
              <c:f>Лист1!$B$1:$K$1</c:f>
              <c:strCach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strCache>
            </c:strRef>
          </c:cat>
          <c:val>
            <c:numRef>
              <c:f>Лист1!$B$4:$K$4</c:f>
              <c:numCache>
                <c:formatCode>General</c:formatCode>
                <c:ptCount val="10"/>
                <c:pt idx="0">
                  <c:v>1605.21</c:v>
                </c:pt>
                <c:pt idx="1">
                  <c:v>1672.2</c:v>
                </c:pt>
                <c:pt idx="2">
                  <c:v>1723.03</c:v>
                </c:pt>
                <c:pt idx="3">
                  <c:v>1845.07</c:v>
                </c:pt>
                <c:pt idx="4">
                  <c:v>1797.35</c:v>
                </c:pt>
                <c:pt idx="5">
                  <c:v>1860.45</c:v>
                </c:pt>
                <c:pt idx="6">
                  <c:v>1939.27</c:v>
                </c:pt>
                <c:pt idx="7">
                  <c:v>1969.37</c:v>
                </c:pt>
                <c:pt idx="8">
                  <c:v>1942.84</c:v>
                </c:pt>
                <c:pt idx="9">
                  <c:v>1989.7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Первичная заболеваемость населения старше трудоспособного возраста</c:v>
                </c:pt>
              </c:strCache>
            </c:strRef>
          </c:tx>
          <c:spPr>
            <a:ln w="26590" cap="rnd">
              <a:solidFill>
                <a:schemeClr val="accent3"/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rgbClr val="FFFF00"/>
              </a:solidFill>
              <a:ln w="26590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 w="23636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3333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b"/>
            <c:showVal val="1"/>
          </c:dLbls>
          <c:trendline>
            <c:spPr>
              <a:ln w="23636" cap="rnd">
                <a:solidFill>
                  <a:schemeClr val="accent3">
                    <a:lumMod val="75000"/>
                  </a:schemeClr>
                </a:solidFill>
                <a:prstDash val="solid"/>
              </a:ln>
              <a:effectLst/>
            </c:spPr>
            <c:trendlineType val="linear"/>
          </c:trendline>
          <c:cat>
            <c:strRef>
              <c:f>Лист1!$B$1:$K$1</c:f>
              <c:strCach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strCache>
            </c:strRef>
          </c:cat>
          <c:val>
            <c:numRef>
              <c:f>Лист1!$B$5:$K$5</c:f>
              <c:numCache>
                <c:formatCode>General</c:formatCode>
                <c:ptCount val="10"/>
                <c:pt idx="0">
                  <c:v>329.27</c:v>
                </c:pt>
                <c:pt idx="1">
                  <c:v>365.56</c:v>
                </c:pt>
                <c:pt idx="2">
                  <c:v>347.46999999999969</c:v>
                </c:pt>
                <c:pt idx="3">
                  <c:v>392.65000000000032</c:v>
                </c:pt>
                <c:pt idx="4">
                  <c:v>390.9</c:v>
                </c:pt>
                <c:pt idx="5">
                  <c:v>461.62</c:v>
                </c:pt>
                <c:pt idx="6">
                  <c:v>425.83</c:v>
                </c:pt>
                <c:pt idx="7">
                  <c:v>413.35</c:v>
                </c:pt>
                <c:pt idx="8">
                  <c:v>485.37</c:v>
                </c:pt>
                <c:pt idx="9">
                  <c:v>686.8</c:v>
                </c:pt>
              </c:numCache>
            </c:numRef>
          </c:val>
        </c:ser>
        <c:marker val="1"/>
        <c:axId val="396778880"/>
        <c:axId val="396985472"/>
      </c:lineChart>
      <c:catAx>
        <c:axId val="396778880"/>
        <c:scaling>
          <c:orientation val="minMax"/>
        </c:scaling>
        <c:axPos val="b"/>
        <c:numFmt formatCode="General" sourceLinked="1"/>
        <c:tickLblPos val="nextTo"/>
        <c:spPr>
          <a:noFill/>
          <a:ln w="8863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111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96985472"/>
        <c:crosses val="autoZero"/>
        <c:auto val="1"/>
        <c:lblAlgn val="ctr"/>
        <c:lblOffset val="100"/>
      </c:catAx>
      <c:valAx>
        <c:axId val="396985472"/>
        <c:scaling>
          <c:orientation val="minMax"/>
          <c:max val="2100"/>
        </c:scaling>
        <c:axPos val="l"/>
        <c:numFmt formatCode="General" sourceLinked="1"/>
        <c:maj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0" vert="horz"/>
          <a:lstStyle/>
          <a:p>
            <a:pPr>
              <a:defRPr sz="111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96778880"/>
        <c:crosses val="autoZero"/>
        <c:crossBetween val="between"/>
        <c:majorUnit val="300"/>
      </c:valAx>
      <c:spPr>
        <a:noFill/>
        <a:ln w="23636">
          <a:noFill/>
        </a:ln>
      </c:spPr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>
        <c:manualLayout>
          <c:xMode val="edge"/>
          <c:yMode val="edge"/>
          <c:x val="0.14039867502622491"/>
          <c:y val="0.77272537669285746"/>
          <c:w val="0.81135504784904422"/>
          <c:h val="0.20735913398043543"/>
        </c:manualLayout>
      </c:layout>
      <c:spPr>
        <a:noFill/>
        <a:ln w="23636">
          <a:noFill/>
        </a:ln>
      </c:spPr>
      <c:txPr>
        <a:bodyPr/>
        <a:lstStyle/>
        <a:p>
          <a:pPr>
            <a:defRPr sz="105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>
      <a:noFill/>
    </a:ln>
    <a:effectLst/>
  </c:spPr>
  <c:txPr>
    <a:bodyPr/>
    <a:lstStyle/>
    <a:p>
      <a:pPr>
        <a:defRPr sz="93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22"/>
      <c:perspective val="30"/>
    </c:view3D>
    <c:plotArea>
      <c:layout>
        <c:manualLayout>
          <c:layoutTarget val="inner"/>
          <c:xMode val="edge"/>
          <c:yMode val="edge"/>
          <c:x val="0.27812895069532234"/>
          <c:y val="0.23846153846153853"/>
          <c:w val="0.47914032869785089"/>
          <c:h val="0.605128205128205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Колона1</c:v>
                </c:pt>
              </c:strCache>
            </c:strRef>
          </c:tx>
          <c:dPt>
            <c:idx val="0"/>
            <c:spPr>
              <a:solidFill>
                <a:srgbClr val="7030A0"/>
              </a:solidFill>
              <a:ln w="2510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rgbClr val="00CC00"/>
              </a:solidFill>
              <a:ln w="2510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rgbClr val="FFFF00"/>
              </a:solidFill>
              <a:ln w="2510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rgbClr val="FF0066"/>
              </a:solidFill>
              <a:ln w="2510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rgbClr val="FF0000"/>
              </a:solidFill>
              <a:ln w="2510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rgbClr val="00B0F0"/>
              </a:solidFill>
              <a:ln w="2510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rgbClr val="002060"/>
              </a:solidFill>
              <a:ln w="2510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rgbClr val="99FF99"/>
              </a:solidFill>
              <a:ln w="2510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rgbClr val="FF33CC"/>
              </a:solidFill>
              <a:ln w="2510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rgbClr val="FF9900"/>
              </a:solidFill>
              <a:ln w="2510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2910205265274988"/>
                  <c:y val="4.9890741282745975E-2"/>
                </c:manualLayout>
              </c:layout>
              <c:spPr>
                <a:noFill/>
                <a:ln w="25101">
                  <a:noFill/>
                </a:ln>
              </c:spPr>
              <c:txPr>
                <a:bodyPr rot="0" spcFirstLastPara="1" vertOverflow="overflow" horzOverflow="overflow" vert="horz" wrap="square" lIns="36000" tIns="19050" rIns="38100" bIns="19050" anchor="ctr" anchorCtr="1">
                  <a:noAutofit/>
                </a:bodyPr>
                <a:lstStyle/>
                <a:p>
                  <a:pPr>
                    <a:defRPr lang="bg-BG" sz="1087" b="0" i="0" u="none" strike="noStrike" kern="1200" baseline="0"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1"/>
              <c:layout>
                <c:manualLayout>
                  <c:x val="2.9160816502862081E-2"/>
                  <c:y val="0.20690418479357417"/>
                </c:manualLayout>
              </c:layout>
              <c:spPr>
                <a:noFill/>
                <a:ln w="25101">
                  <a:noFill/>
                </a:ln>
              </c:spPr>
              <c:txPr>
                <a:bodyPr rot="0" spcFirstLastPara="1" vertOverflow="overflow" horzOverflow="overflow" vert="horz" wrap="square" lIns="36000" tIns="19050" rIns="38100" bIns="19050" anchor="ctr" anchorCtr="1">
                  <a:noAutofit/>
                </a:bodyPr>
                <a:lstStyle/>
                <a:p>
                  <a:pPr>
                    <a:defRPr lang="bg-BG" sz="1087" b="0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2"/>
              <c:layout>
                <c:manualLayout>
                  <c:x val="-0.11694871600230107"/>
                  <c:y val="4.8809566498812386E-2"/>
                </c:manualLayout>
              </c:layout>
              <c:dLblPos val="bestFit"/>
              <c:showVal val="1"/>
              <c:showCatName val="1"/>
            </c:dLbl>
            <c:dLbl>
              <c:idx val="3"/>
              <c:layout>
                <c:manualLayout>
                  <c:x val="-6.6287081867285033E-2"/>
                  <c:y val="-3.6088158503620918E-2"/>
                </c:manualLayout>
              </c:layout>
              <c:spPr>
                <a:noFill/>
                <a:ln w="25101">
                  <a:noFill/>
                </a:ln>
              </c:spPr>
              <c:txPr>
                <a:bodyPr rot="0" spcFirstLastPara="1" vertOverflow="overflow" horzOverflow="overflow" vert="horz" wrap="square" lIns="36000" tIns="19050" rIns="38100" bIns="19050" anchor="ctr" anchorCtr="1">
                  <a:noAutofit/>
                </a:bodyPr>
                <a:lstStyle/>
                <a:p>
                  <a:pPr>
                    <a:defRPr lang="bg-BG" sz="1087" b="0" i="0" u="none" strike="noStrike" kern="1200" baseline="0">
                      <a:solidFill>
                        <a:srgbClr val="FF0066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4"/>
              <c:layout>
                <c:manualLayout>
                  <c:x val="-9.2802886533604204E-2"/>
                  <c:y val="-4.5647827029832985E-2"/>
                </c:manualLayout>
              </c:layout>
              <c:spPr>
                <a:noFill/>
                <a:ln w="25101">
                  <a:noFill/>
                </a:ln>
              </c:spPr>
              <c:txPr>
                <a:bodyPr rot="0" spcFirstLastPara="1" vertOverflow="overflow" horzOverflow="overflow" vert="horz" wrap="square" lIns="36000" tIns="19050" rIns="38100" bIns="19050" anchor="ctr" anchorCtr="1">
                  <a:noAutofit/>
                </a:bodyPr>
                <a:lstStyle/>
                <a:p>
                  <a:pPr>
                    <a:defRPr lang="bg-BG" sz="1087" b="0" i="0" u="none" strike="noStrike" kern="1200" baseline="0">
                      <a:solidFill>
                        <a:srgbClr val="C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5"/>
              <c:layout>
                <c:manualLayout>
                  <c:x val="1.4456247294609278E-2"/>
                  <c:y val="-3.6506871657626692E-2"/>
                </c:manualLayout>
              </c:layout>
              <c:spPr>
                <a:noFill/>
                <a:ln w="25101">
                  <a:noFill/>
                </a:ln>
              </c:spPr>
              <c:txPr>
                <a:bodyPr rot="0" spcFirstLastPara="1" vertOverflow="overflow" horzOverflow="overflow" vert="horz" wrap="square" lIns="36000" tIns="19050" rIns="38100" bIns="19050" anchor="ctr" anchorCtr="1">
                  <a:noAutofit/>
                </a:bodyPr>
                <a:lstStyle/>
                <a:p>
                  <a:pPr>
                    <a:defRPr lang="bg-BG" sz="1087" b="0" i="0" u="none" strike="noStrike" kern="1200" baseline="0">
                      <a:solidFill>
                        <a:schemeClr val="accent5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6"/>
              <c:layout>
                <c:manualLayout>
                  <c:x val="0.14219678150988241"/>
                  <c:y val="-7.1080940793264449E-2"/>
                </c:manualLayout>
              </c:layout>
              <c:spPr>
                <a:noFill/>
                <a:ln w="25101">
                  <a:noFill/>
                </a:ln>
              </c:spPr>
              <c:txPr>
                <a:bodyPr rot="0" spcFirstLastPara="1" vertOverflow="overflow" horzOverflow="overflow" vert="horz" wrap="square" lIns="36000" tIns="19050" rIns="38100" bIns="19050" anchor="ctr" anchorCtr="1">
                  <a:noAutofit/>
                </a:bodyPr>
                <a:lstStyle/>
                <a:p>
                  <a:pPr>
                    <a:defRPr lang="bg-BG" sz="1087" b="0" i="0" u="none" strike="noStrike" kern="1200" baseline="0">
                      <a:solidFill>
                        <a:schemeClr val="tx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7"/>
              <c:layout>
                <c:manualLayout>
                  <c:x val="8.6142054734814275E-2"/>
                  <c:y val="0.136924014773909"/>
                </c:manualLayout>
              </c:layout>
              <c:spPr>
                <a:noFill/>
                <a:ln w="25101">
                  <a:noFill/>
                </a:ln>
              </c:spPr>
              <c:txPr>
                <a:bodyPr rot="0" spcFirstLastPara="1" vertOverflow="overflow" horzOverflow="overflow" vert="horz" wrap="square" lIns="36000" tIns="19050" rIns="38100" bIns="19050" anchor="t" anchorCtr="0">
                  <a:noAutofit/>
                </a:bodyPr>
                <a:lstStyle/>
                <a:p>
                  <a:pPr>
                    <a:defRPr lang="bg-BG" sz="1087" b="0" i="0" u="none" strike="noStrike" kern="1200" baseline="0">
                      <a:solidFill>
                        <a:schemeClr val="accent3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8"/>
              <c:layout>
                <c:manualLayout>
                  <c:x val="4.0069388342631095E-2"/>
                  <c:y val="0.26164435724445789"/>
                </c:manualLayout>
              </c:layout>
              <c:dLblPos val="bestFit"/>
              <c:showVal val="1"/>
              <c:showCatName val="1"/>
            </c:dLbl>
            <c:dLbl>
              <c:idx val="9"/>
              <c:layout>
                <c:manualLayout>
                  <c:x val="-2.7198829406862728E-2"/>
                  <c:y val="0.21701663345440025"/>
                </c:manualLayout>
              </c:layout>
              <c:spPr>
                <a:noFill/>
                <a:ln w="25101">
                  <a:noFill/>
                </a:ln>
              </c:spPr>
              <c:txPr>
                <a:bodyPr rot="0" spcFirstLastPara="1" vertOverflow="overflow" horzOverflow="overflow" vert="horz" wrap="square" lIns="36000" tIns="19050" rIns="38100" bIns="19050" anchor="ctr" anchorCtr="1">
                  <a:noAutofit/>
                </a:bodyPr>
                <a:lstStyle/>
                <a:p>
                  <a:pPr>
                    <a:defRPr lang="bg-BG" sz="1087" b="0" i="0" u="none" strike="noStrike" kern="1200" baseline="0">
                      <a:solidFill>
                        <a:schemeClr val="accent6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spPr>
              <a:noFill/>
              <a:ln w="25101">
                <a:noFill/>
              </a:ln>
            </c:spPr>
            <c:txPr>
              <a:bodyPr rot="0" spcFirstLastPara="1" vertOverflow="overflow" horzOverflow="overflow" vert="horz" wrap="square" lIns="36000" tIns="19050" rIns="38100" bIns="19050" anchor="ctr" anchorCtr="1">
                <a:noAutofit/>
              </a:bodyPr>
              <a:lstStyle/>
              <a:p>
                <a:pPr>
                  <a:defRPr lang="bg-BG" sz="1087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413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Лист1!$A$2:$A$11</c:f>
              <c:strCache>
                <c:ptCount val="10"/>
                <c:pt idx="0">
                  <c:v>Болезни органов дыхания</c:v>
                </c:pt>
                <c:pt idx="1">
                  <c:v>Болезни системы кровообращения</c:v>
                </c:pt>
                <c:pt idx="2">
                  <c:v>Некоторые инфекционные и паразитарыне болезни</c:v>
                </c:pt>
                <c:pt idx="3">
                  <c:v>Болезни эндокринной системы</c:v>
                </c:pt>
                <c:pt idx="4">
                  <c:v>Болезни органов пищеварения</c:v>
                </c:pt>
                <c:pt idx="5">
                  <c:v>Болезни костно-мышечной системы</c:v>
                </c:pt>
                <c:pt idx="6">
                  <c:v>Психические расстройства и расстройства поведения</c:v>
                </c:pt>
                <c:pt idx="7">
                  <c:v>Болезни глаза и его придаточного аппарата</c:v>
                </c:pt>
                <c:pt idx="8">
                  <c:v>Новообразования</c:v>
                </c:pt>
                <c:pt idx="9">
                  <c:v>Прочие</c:v>
                </c:pt>
              </c:strCache>
            </c:strRef>
          </c:cat>
          <c:val>
            <c:numRef>
              <c:f>Лист1!$B$2:$B$11</c:f>
              <c:numCache>
                <c:formatCode>0.0%</c:formatCode>
                <c:ptCount val="10"/>
                <c:pt idx="0">
                  <c:v>0.25900000000000001</c:v>
                </c:pt>
                <c:pt idx="1">
                  <c:v>0.24800000000000005</c:v>
                </c:pt>
                <c:pt idx="2">
                  <c:v>9.7000000000000003E-2</c:v>
                </c:pt>
                <c:pt idx="3">
                  <c:v>5.1999999999999998E-2</c:v>
                </c:pt>
                <c:pt idx="4">
                  <c:v>5.7000000000000016E-2</c:v>
                </c:pt>
                <c:pt idx="5">
                  <c:v>6.6000000000000003E-2</c:v>
                </c:pt>
                <c:pt idx="6">
                  <c:v>4.3000000000000003E-2</c:v>
                </c:pt>
                <c:pt idx="7">
                  <c:v>3.6999999999999998E-2</c:v>
                </c:pt>
                <c:pt idx="8">
                  <c:v>2.700000000000001E-2</c:v>
                </c:pt>
                <c:pt idx="9">
                  <c:v>0.114</c:v>
                </c:pt>
              </c:numCache>
            </c:numRef>
          </c:val>
        </c:ser>
      </c:pie3DChart>
      <c:spPr>
        <a:noFill/>
        <a:ln w="25101">
          <a:noFill/>
        </a:ln>
      </c:spPr>
    </c:plotArea>
    <c:plotVisOnly val="1"/>
    <c:dispBlanksAs val="zero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228"/>
      <c:perspective val="30"/>
    </c:view3D>
    <c:plotArea>
      <c:layout>
        <c:manualLayout>
          <c:layoutTarget val="inner"/>
          <c:xMode val="edge"/>
          <c:yMode val="edge"/>
          <c:x val="0.25203252032520335"/>
          <c:y val="0.15030674846625772"/>
          <c:w val="0.43577235772357731"/>
          <c:h val="0.512269938650306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Колона1</c:v>
                </c:pt>
              </c:strCache>
            </c:strRef>
          </c:tx>
          <c:dPt>
            <c:idx val="0"/>
            <c:spPr>
              <a:solidFill>
                <a:srgbClr val="7030A0"/>
              </a:solidFill>
              <a:ln w="28703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rgbClr val="FFFF00"/>
              </a:solidFill>
              <a:ln w="28703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rgbClr val="00B0F0"/>
              </a:solidFill>
              <a:ln w="28703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rgbClr val="00FF00"/>
              </a:solidFill>
              <a:ln w="28703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rgbClr val="FF0000"/>
              </a:solidFill>
              <a:ln w="28703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rgbClr val="00B0F0"/>
              </a:solidFill>
              <a:ln w="28703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rgbClr val="002060"/>
              </a:solidFill>
              <a:ln w="28703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50000"/>
                </a:schemeClr>
              </a:solidFill>
              <a:ln w="28703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rgbClr val="FF33CC"/>
              </a:solidFill>
              <a:ln w="28703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rgbClr val="FF9900"/>
              </a:solidFill>
              <a:ln w="28703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0019168410731251E-2"/>
                  <c:y val="-5.8375672739805935E-2"/>
                </c:manualLayout>
              </c:layout>
              <c:dLblPos val="bestFit"/>
              <c:showVal val="1"/>
              <c:showCatName val="1"/>
            </c:dLbl>
            <c:dLbl>
              <c:idx val="1"/>
              <c:layout>
                <c:manualLayout>
                  <c:x val="-7.2242269385201022E-2"/>
                  <c:y val="-0.19728201374325691"/>
                </c:manualLayout>
              </c:layout>
              <c:dLblPos val="bestFit"/>
              <c:showVal val="1"/>
              <c:showCatName val="1"/>
            </c:dLbl>
            <c:dLbl>
              <c:idx val="2"/>
              <c:layout>
                <c:manualLayout>
                  <c:x val="0.1117230904512576"/>
                  <c:y val="-0.25807221589181689"/>
                </c:manualLayout>
              </c:layout>
              <c:dLblPos val="bestFit"/>
              <c:showVal val="1"/>
              <c:showCatName val="1"/>
            </c:dLbl>
            <c:dLbl>
              <c:idx val="3"/>
              <c:layout>
                <c:manualLayout>
                  <c:x val="0.19541633464949751"/>
                  <c:y val="-0.15878744135691236"/>
                </c:manualLayout>
              </c:layout>
              <c:dLblPos val="bestFit"/>
              <c:showVal val="1"/>
              <c:showCatName val="1"/>
            </c:dLbl>
            <c:dLbl>
              <c:idx val="4"/>
              <c:layout>
                <c:manualLayout>
                  <c:x val="0.25204129967607575"/>
                  <c:y val="-3.8158713560299741E-2"/>
                </c:manualLayout>
              </c:layout>
              <c:dLblPos val="bestFit"/>
              <c:showVal val="1"/>
              <c:showCatName val="1"/>
            </c:dLbl>
            <c:dLbl>
              <c:idx val="5"/>
              <c:layout>
                <c:manualLayout>
                  <c:x val="0.19089186699344696"/>
                  <c:y val="4.3421833577335485E-2"/>
                </c:manualLayout>
              </c:layout>
              <c:dLblPos val="bestFit"/>
              <c:showVal val="1"/>
              <c:showCatName val="1"/>
            </c:dLbl>
            <c:dLbl>
              <c:idx val="6"/>
              <c:layout>
                <c:manualLayout>
                  <c:x val="8.6936434270219548E-2"/>
                  <c:y val="0.10233648557749377"/>
                </c:manualLayout>
              </c:layout>
              <c:dLblPos val="bestFit"/>
              <c:showVal val="1"/>
              <c:showCatName val="1"/>
            </c:dLbl>
            <c:dLbl>
              <c:idx val="7"/>
              <c:layout>
                <c:manualLayout>
                  <c:x val="-0.12734355932044839"/>
                  <c:y val="5.9758693100930405E-2"/>
                </c:manualLayout>
              </c:layout>
              <c:dLblPos val="bestFit"/>
              <c:showVal val="1"/>
              <c:showCatName val="1"/>
            </c:dLbl>
            <c:dLbl>
              <c:idx val="8"/>
              <c:layout>
                <c:manualLayout>
                  <c:x val="-0.14582329526689963"/>
                  <c:y val="-5.3941953863807145E-2"/>
                </c:manualLayout>
              </c:layout>
              <c:dLblPos val="bestFit"/>
              <c:showVal val="1"/>
              <c:showCatName val="1"/>
            </c:dLbl>
            <c:dLbl>
              <c:idx val="9"/>
              <c:layout>
                <c:manualLayout>
                  <c:x val="-0.10145677982305194"/>
                  <c:y val="-0.14676565240902675"/>
                </c:manualLayout>
              </c:layout>
              <c:dLblPos val="bestFit"/>
              <c:showVal val="1"/>
              <c:showCatName val="1"/>
            </c:dLbl>
            <c:spPr>
              <a:noFill/>
              <a:ln w="28703">
                <a:noFill/>
              </a:ln>
            </c:spPr>
            <c:txPr>
              <a:bodyPr/>
              <a:lstStyle/>
              <a:p>
                <a:pPr>
                  <a:defRPr sz="124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1076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Лист1!$A$2:$A$11</c:f>
              <c:strCache>
                <c:ptCount val="10"/>
                <c:pt idx="0">
                  <c:v>Болезни органов дыхания</c:v>
                </c:pt>
                <c:pt idx="1">
                  <c:v>Некоторые инфекционные и паразитарыне болезни</c:v>
                </c:pt>
                <c:pt idx="2">
                  <c:v>Болезни костно-мышечной системы</c:v>
                </c:pt>
                <c:pt idx="3">
                  <c:v>Травмы и отравления</c:v>
                </c:pt>
                <c:pt idx="4">
                  <c:v>Болезни системы крови</c:v>
                </c:pt>
                <c:pt idx="5">
                  <c:v>Болезни глаза и его придаточного аппарата</c:v>
                </c:pt>
                <c:pt idx="6">
                  <c:v>Болезни органов пищеварения</c:v>
                </c:pt>
                <c:pt idx="7">
                  <c:v>Болезни эндокринной системы</c:v>
                </c:pt>
                <c:pt idx="8">
                  <c:v>Новообразования</c:v>
                </c:pt>
                <c:pt idx="9">
                  <c:v>Прочие</c:v>
                </c:pt>
              </c:strCache>
            </c:strRef>
          </c:cat>
          <c:val>
            <c:numRef>
              <c:f>Лист1!$B$2:$B$11</c:f>
              <c:numCache>
                <c:formatCode>0.0%</c:formatCode>
                <c:ptCount val="10"/>
                <c:pt idx="0">
                  <c:v>0.50800000000000001</c:v>
                </c:pt>
                <c:pt idx="1">
                  <c:v>0.18700000000000006</c:v>
                </c:pt>
                <c:pt idx="2">
                  <c:v>6.200000000000002E-2</c:v>
                </c:pt>
                <c:pt idx="3">
                  <c:v>7.5999999999999998E-2</c:v>
                </c:pt>
                <c:pt idx="4">
                  <c:v>3.2000000000000015E-2</c:v>
                </c:pt>
                <c:pt idx="5">
                  <c:v>2.3E-2</c:v>
                </c:pt>
                <c:pt idx="6">
                  <c:v>1.7999999999999999E-2</c:v>
                </c:pt>
                <c:pt idx="7">
                  <c:v>1.0999999999999998E-2</c:v>
                </c:pt>
                <c:pt idx="8">
                  <c:v>9.0000000000000028E-3</c:v>
                </c:pt>
                <c:pt idx="9">
                  <c:v>7.5000000000000011E-2</c:v>
                </c:pt>
              </c:numCache>
            </c:numRef>
          </c:val>
        </c:ser>
      </c:pie3DChart>
      <c:spPr>
        <a:noFill/>
        <a:ln w="28703">
          <a:noFill/>
        </a:ln>
      </c:spPr>
    </c:plotArea>
    <c:plotVisOnly val="1"/>
    <c:dispBlanksAs val="zero"/>
  </c:chart>
  <c:spPr>
    <a:solidFill>
      <a:schemeClr val="bg1"/>
    </a:solidFill>
    <a:ln>
      <a:noFill/>
    </a:ln>
    <a:effectLst/>
  </c:spPr>
  <c:txPr>
    <a:bodyPr/>
    <a:lstStyle/>
    <a:p>
      <a:pPr>
        <a:defRPr sz="113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2551654002940849"/>
          <c:y val="6.402439024390251E-2"/>
          <c:w val="0.85492615802887773"/>
          <c:h val="0.71351111539759871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(0-17 лет)</c:v>
                </c:pt>
              </c:strCache>
            </c:strRef>
          </c:tx>
          <c:spPr>
            <a:ln w="20423" cap="rnd">
              <a:solidFill>
                <a:srgbClr val="FF3300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rgbClr val="FF99CC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5244455269176367E-2"/>
                  <c:y val="-8.2528282410822204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0.10321144613020954"/>
                  <c:y val="-4.8036824344325491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8.4628576915690715E-2"/>
                  <c:y val="-4.761914629092405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7.700172844248139E-2"/>
                  <c:y val="-5.1169557752649343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6.0238333013251412E-2"/>
                  <c:y val="-6.9549168196080757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6.8175148838102495E-2"/>
                  <c:y val="-6.6207151737611741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5.1912526443297823E-2"/>
                  <c:y val="-4.0454670792610073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5.7489619929735412E-2"/>
                  <c:y val="-7.1428571428571425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4.9370026073500904E-2"/>
                  <c:y val="-6.1054413361202146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1.487987078538262E-2"/>
                  <c:y val="-3.6131963767686986E-2"/>
                </c:manualLayout>
              </c:layout>
              <c:dLblPos val="r"/>
              <c:showVal val="1"/>
            </c:dLbl>
            <c:numFmt formatCode="#,##0.0" sourceLinked="0"/>
            <c:spPr>
              <a:noFill/>
              <a:ln w="18154">
                <a:noFill/>
              </a:ln>
            </c:spPr>
            <c:showVal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332.34000000000032</c:v>
                </c:pt>
                <c:pt idx="1">
                  <c:v>862.57</c:v>
                </c:pt>
                <c:pt idx="2">
                  <c:v>909.32999999999947</c:v>
                </c:pt>
                <c:pt idx="3">
                  <c:v>988.89</c:v>
                </c:pt>
                <c:pt idx="4">
                  <c:v>967.07</c:v>
                </c:pt>
                <c:pt idx="5">
                  <c:v>1181.07</c:v>
                </c:pt>
                <c:pt idx="6">
                  <c:v>1163.44</c:v>
                </c:pt>
                <c:pt idx="7">
                  <c:v>1210.3</c:v>
                </c:pt>
                <c:pt idx="8">
                  <c:v>1060.29</c:v>
                </c:pt>
                <c:pt idx="9">
                  <c:v>1109.9000000000001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Взрослые (18 лет и старше)</c:v>
                </c:pt>
              </c:strCache>
            </c:strRef>
          </c:tx>
          <c:spPr>
            <a:ln w="20423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rgbClr val="00B050"/>
              </a:solidFill>
              <a:ln w="22692">
                <a:solidFill>
                  <a:schemeClr val="accent2">
                    <a:lumMod val="60000"/>
                    <a:lumOff val="40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3732112471918739E-2"/>
                  <c:y val="-3.8815668485257207E-2"/>
                </c:manualLayout>
              </c:layout>
              <c:dLblPos val="r"/>
              <c:showVal val="1"/>
            </c:dLbl>
            <c:numFmt formatCode="#,##0.0" sourceLinked="0"/>
            <c:spPr>
              <a:noFill/>
              <a:ln w="18154">
                <a:noFill/>
              </a:ln>
            </c:spPr>
            <c:dLblPos val="t"/>
            <c:showVal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159.76999999999998</c:v>
                </c:pt>
                <c:pt idx="1">
                  <c:v>194.39000000000001</c:v>
                </c:pt>
                <c:pt idx="2">
                  <c:v>126.1</c:v>
                </c:pt>
                <c:pt idx="3">
                  <c:v>138.18</c:v>
                </c:pt>
                <c:pt idx="4">
                  <c:v>146.58000000000001</c:v>
                </c:pt>
                <c:pt idx="5">
                  <c:v>89.07</c:v>
                </c:pt>
                <c:pt idx="6">
                  <c:v>161.16999999999999</c:v>
                </c:pt>
                <c:pt idx="7">
                  <c:v>143.19999999999999</c:v>
                </c:pt>
                <c:pt idx="8">
                  <c:v>245.81</c:v>
                </c:pt>
                <c:pt idx="9">
                  <c:v>267.39999999999969</c:v>
                </c:pt>
              </c:numCache>
            </c:numRef>
          </c:val>
        </c:ser>
        <c:marker val="1"/>
        <c:axId val="403507072"/>
        <c:axId val="403508608"/>
      </c:lineChart>
      <c:catAx>
        <c:axId val="4035070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6808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403508608"/>
        <c:crosses val="autoZero"/>
        <c:auto val="1"/>
        <c:lblAlgn val="ctr"/>
        <c:lblOffset val="100"/>
      </c:catAx>
      <c:valAx>
        <c:axId val="403508608"/>
        <c:scaling>
          <c:orientation val="minMax"/>
          <c:max val="140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Показатель на 1000 населения</a:t>
                </a:r>
              </a:p>
            </c:rich>
          </c:tx>
          <c:layout>
            <c:manualLayout>
              <c:xMode val="edge"/>
              <c:yMode val="edge"/>
              <c:x val="1.8519524718005119E-3"/>
              <c:y val="8.1004966967256842E-2"/>
            </c:manualLayout>
          </c:layout>
          <c:spPr>
            <a:noFill/>
            <a:ln w="18154">
              <a:noFill/>
            </a:ln>
          </c:spPr>
        </c:title>
        <c:numFmt formatCode="General" sourceLinked="1"/>
        <c:maj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403507072"/>
        <c:crosses val="autoZero"/>
        <c:crossBetween val="between"/>
        <c:majorUnit val="200"/>
      </c:valAx>
      <c:spPr>
        <a:noFill/>
        <a:ln w="18154">
          <a:noFill/>
        </a:ln>
      </c:spPr>
    </c:plotArea>
    <c:legend>
      <c:legendPos val="r"/>
      <c:layout>
        <c:manualLayout>
          <c:xMode val="edge"/>
          <c:yMode val="edge"/>
          <c:x val="0.15494978479196622"/>
          <c:y val="0.88414634146341453"/>
          <c:w val="0.65997130559541006"/>
          <c:h val="7.9268292682926914E-2"/>
        </c:manualLayout>
      </c:layout>
      <c:spPr>
        <a:noFill/>
        <a:ln w="18154">
          <a:noFill/>
        </a:ln>
      </c:spPr>
    </c:legend>
    <c:plotVisOnly val="1"/>
    <c:dispBlanksAs val="gap"/>
  </c:chart>
  <c:spPr>
    <a:solidFill>
      <a:schemeClr val="bg1"/>
    </a:solidFill>
    <a:ln>
      <a:noFill/>
    </a:ln>
    <a:effectLst/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0664819944598349"/>
          <c:y val="6.1290322580645158E-2"/>
          <c:w val="0.87976490916050465"/>
          <c:h val="0.7793992011083399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Колона3</c:v>
                </c:pt>
              </c:strCache>
            </c:strRef>
          </c:tx>
          <c:spPr>
            <a:ln w="20677" cap="rnd">
              <a:solidFill>
                <a:srgbClr val="0070C0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rgbClr val="00B0F0"/>
              </a:solidFill>
              <a:ln w="6892">
                <a:solidFill>
                  <a:srgbClr val="00206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5095828635851175E-2"/>
                  <c:y val="7.9787234042553404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9312288613303272E-2"/>
                  <c:y val="-6.9148936170212782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9605411499436411E-2"/>
                  <c:y val="7.4468085106382989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0586245772266057E-2"/>
                  <c:y val="-6.9148936170212782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9.6956031567080242E-2"/>
                  <c:y val="1.5957446808510734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3.6076662908680952E-2"/>
                  <c:y val="-5.3191489361702107E-2"/>
                </c:manualLayout>
              </c:layout>
              <c:dLblPos val="r"/>
              <c:showVal val="1"/>
            </c:dLbl>
            <c:spPr>
              <a:noFill/>
              <a:ln w="18379">
                <a:noFill/>
              </a:ln>
            </c:spPr>
            <c:showVal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43.71</c:v>
                </c:pt>
                <c:pt idx="1">
                  <c:v>39.800000000000004</c:v>
                </c:pt>
                <c:pt idx="2">
                  <c:v>38.96</c:v>
                </c:pt>
                <c:pt idx="3">
                  <c:v>42.02</c:v>
                </c:pt>
                <c:pt idx="4">
                  <c:v>43.47</c:v>
                </c:pt>
                <c:pt idx="5">
                  <c:v>78.53</c:v>
                </c:pt>
                <c:pt idx="6">
                  <c:v>42.99</c:v>
                </c:pt>
                <c:pt idx="7">
                  <c:v>57.67</c:v>
                </c:pt>
                <c:pt idx="8">
                  <c:v>29.34</c:v>
                </c:pt>
                <c:pt idx="9">
                  <c:v>28.7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Колона1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marker val="1"/>
        <c:axId val="403567360"/>
        <c:axId val="403568896"/>
      </c:lineChart>
      <c:dateAx>
        <c:axId val="403567360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689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403568896"/>
        <c:crosses val="autoZero"/>
        <c:lblOffset val="100"/>
        <c:baseTimeUnit val="days"/>
      </c:dateAx>
      <c:valAx>
        <c:axId val="403568896"/>
        <c:scaling>
          <c:orientation val="minMax"/>
          <c:max val="80"/>
          <c:min val="2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Показатель на 1000 населения</a:t>
                </a:r>
              </a:p>
            </c:rich>
          </c:tx>
          <c:layout>
            <c:manualLayout>
              <c:xMode val="edge"/>
              <c:yMode val="edge"/>
              <c:x val="1.2730381943969141E-2"/>
              <c:y val="7.0920603873248306E-2"/>
            </c:manualLayout>
          </c:layout>
          <c:spPr>
            <a:noFill/>
            <a:ln w="18379">
              <a:noFill/>
            </a:ln>
          </c:spPr>
        </c:title>
        <c:numFmt formatCode="General" sourceLinked="1"/>
        <c:majorTickMark val="none"/>
        <c:tickLblPos val="nextTo"/>
        <c:spPr>
          <a:noFill/>
          <a:ln>
            <a:solidFill>
              <a:schemeClr val="tx1">
                <a:alpha val="96000"/>
              </a:schemeClr>
            </a:solidFill>
          </a:ln>
          <a:effectLst/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403567360"/>
        <c:crosses val="autoZero"/>
        <c:crossBetween val="between"/>
        <c:majorUnit val="20"/>
      </c:valAx>
      <c:spPr>
        <a:noFill/>
        <a:ln w="18379">
          <a:noFill/>
        </a:ln>
      </c:spPr>
    </c:plotArea>
    <c:plotVisOnly val="1"/>
    <c:dispBlanksAs val="gap"/>
  </c:chart>
  <c:spPr>
    <a:solidFill>
      <a:schemeClr val="bg1"/>
    </a:solidFill>
    <a:ln>
      <a:noFill/>
    </a:ln>
    <a:effectLst/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7685950413223154E-2"/>
          <c:y val="6.1538461538461584E-2"/>
          <c:w val="0.89917355371900831"/>
          <c:h val="0.6923076923076926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Дети 0-17</c:v>
                </c:pt>
              </c:strCache>
            </c:strRef>
          </c:tx>
          <c:spPr>
            <a:ln w="30291">
              <a:solidFill>
                <a:srgbClr val="000080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008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7396068677419743E-3"/>
                  <c:y val="-0.10936577635977579"/>
                </c:manualLayout>
              </c:layout>
              <c:dLblPos val="r"/>
              <c:showVal val="1"/>
            </c:dLbl>
            <c:numFmt formatCode="#,##0.0" sourceLinked="0"/>
            <c:spPr>
              <a:noFill/>
              <a:ln w="20194">
                <a:noFill/>
              </a:ln>
            </c:spPr>
            <c:dLblPos val="t"/>
            <c:showVal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72.73</c:v>
                </c:pt>
                <c:pt idx="1">
                  <c:v>87.84</c:v>
                </c:pt>
                <c:pt idx="2">
                  <c:v>76.63</c:v>
                </c:pt>
                <c:pt idx="3">
                  <c:v>81.11</c:v>
                </c:pt>
                <c:pt idx="4">
                  <c:v>59.4</c:v>
                </c:pt>
                <c:pt idx="5">
                  <c:v>63</c:v>
                </c:pt>
                <c:pt idx="6">
                  <c:v>60.08</c:v>
                </c:pt>
                <c:pt idx="7">
                  <c:v>41.41</c:v>
                </c:pt>
                <c:pt idx="8">
                  <c:v>34.65</c:v>
                </c:pt>
                <c:pt idx="9">
                  <c:v>35.4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Взрослые 18 и старше</c:v>
                </c:pt>
              </c:strCache>
            </c:strRef>
          </c:tx>
          <c:spPr>
            <a:ln w="30291">
              <a:solidFill>
                <a:srgbClr val="FF00FF"/>
              </a:solidFill>
              <a:prstDash val="solid"/>
            </a:ln>
          </c:spPr>
          <c:marker>
            <c:symbol val="square"/>
            <c:size val="3"/>
            <c:spPr>
              <a:noFill/>
              <a:ln>
                <a:solidFill>
                  <a:srgbClr val="33CCCC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84992437004617E-2"/>
                  <c:y val="-6.2511225396089512E-2"/>
                </c:manualLayout>
              </c:layout>
              <c:dLblPos val="r"/>
              <c:showVal val="1"/>
            </c:dLbl>
            <c:numFmt formatCode="#,##0.0" sourceLinked="0"/>
            <c:spPr>
              <a:noFill/>
              <a:ln w="20194">
                <a:noFill/>
              </a:ln>
            </c:spPr>
            <c:dLblPos val="t"/>
            <c:showVal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Sheet1!$B$3:$K$3</c:f>
              <c:numCache>
                <c:formatCode>General</c:formatCode>
                <c:ptCount val="10"/>
                <c:pt idx="0">
                  <c:v>147.46</c:v>
                </c:pt>
                <c:pt idx="1">
                  <c:v>160.81</c:v>
                </c:pt>
                <c:pt idx="2">
                  <c:v>144.69</c:v>
                </c:pt>
                <c:pt idx="3">
                  <c:v>138.29</c:v>
                </c:pt>
                <c:pt idx="4">
                  <c:v>132.84</c:v>
                </c:pt>
                <c:pt idx="5">
                  <c:v>128.18</c:v>
                </c:pt>
                <c:pt idx="6">
                  <c:v>119.86999999999999</c:v>
                </c:pt>
                <c:pt idx="7">
                  <c:v>125.67999999999998</c:v>
                </c:pt>
                <c:pt idx="8">
                  <c:v>124.59</c:v>
                </c:pt>
                <c:pt idx="9">
                  <c:v>126.33</c:v>
                </c:pt>
              </c:numCache>
            </c:numRef>
          </c:val>
          <c:smooth val="1"/>
        </c:ser>
        <c:marker val="1"/>
        <c:axId val="403414016"/>
        <c:axId val="403768064"/>
      </c:lineChart>
      <c:catAx>
        <c:axId val="403414016"/>
        <c:scaling>
          <c:orientation val="minMax"/>
        </c:scaling>
        <c:axPos val="b"/>
        <c:numFmt formatCode="General" sourceLinked="1"/>
        <c:tickLblPos val="low"/>
        <c:spPr>
          <a:ln w="252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403768064"/>
        <c:crosses val="autoZero"/>
        <c:auto val="1"/>
        <c:lblAlgn val="ctr"/>
        <c:lblOffset val="0"/>
        <c:tickLblSkip val="1"/>
        <c:tickMarkSkip val="1"/>
      </c:catAx>
      <c:valAx>
        <c:axId val="403768064"/>
        <c:scaling>
          <c:orientation val="minMax"/>
          <c:max val="180"/>
        </c:scaling>
        <c:axPos val="l"/>
        <c:numFmt formatCode="General" sourceLinked="1"/>
        <c:majorTickMark val="cross"/>
        <c:tickLblPos val="nextTo"/>
        <c:spPr>
          <a:ln w="252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403414016"/>
        <c:crosses val="autoZero"/>
        <c:crossBetween val="between"/>
        <c:majorUnit val="30"/>
      </c:valAx>
      <c:spPr>
        <a:solidFill>
          <a:srgbClr val="FFFFFF"/>
        </a:solidFill>
        <a:ln w="10097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13274947252029126"/>
          <c:y val="0.87527840009798263"/>
          <c:w val="0.78695211857863312"/>
          <c:h val="0.10238095531665586"/>
        </c:manualLayout>
      </c:layout>
      <c:spPr>
        <a:solidFill>
          <a:srgbClr val="FFFFFF"/>
        </a:solidFill>
        <a:ln w="2524">
          <a:solidFill>
            <a:srgbClr val="000000"/>
          </a:solidFill>
          <a:prstDash val="solid"/>
        </a:ln>
      </c:spPr>
    </c:legend>
    <c:plotVisOnly val="1"/>
    <c:dispBlanksAs val="gap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7254669486008542E-2"/>
          <c:y val="9.2358206509493862E-2"/>
          <c:w val="0.92369524980744777"/>
          <c:h val="0.63690706867946245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Дети 0-17</c:v>
                </c:pt>
              </c:strCache>
            </c:strRef>
          </c:tx>
          <c:spPr>
            <a:ln w="30608">
              <a:solidFill>
                <a:srgbClr val="000080"/>
              </a:solidFill>
              <a:prstDash val="solid"/>
            </a:ln>
          </c:spPr>
          <c:marker>
            <c:symbol val="square"/>
            <c:size val="4"/>
            <c:spPr>
              <a:noFill/>
              <a:ln>
                <a:solidFill>
                  <a:srgbClr val="3366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3.8384512403352382E-2"/>
                  <c:y val="-9.3648225149013942E-2"/>
                </c:manualLayout>
              </c:layout>
              <c:dLblPos val="b"/>
              <c:showVal val="1"/>
            </c:dLbl>
            <c:dLbl>
              <c:idx val="3"/>
              <c:layout>
                <c:manualLayout>
                  <c:x val="-3.1119638228827746E-2"/>
                  <c:y val="-8.8800216310110036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9.8668091049958773E-3"/>
                  <c:y val="-4.8313417974855943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3.4726858303030309E-2"/>
                  <c:y val="-6.0853768783330896E-2"/>
                </c:manualLayout>
              </c:layout>
              <c:dLblPos val="r"/>
              <c:showVal val="1"/>
            </c:dLbl>
            <c:numFmt formatCode="#,##0.0" sourceLinked="0"/>
            <c:spPr>
              <a:noFill/>
              <a:ln w="20405">
                <a:noFill/>
              </a:ln>
            </c:spPr>
            <c:txPr>
              <a:bodyPr rot="0" vert="horz"/>
              <a:lstStyle/>
              <a:p>
                <a:pPr algn="ctr">
                  <a:defRPr/>
                </a:pPr>
                <a:endParaRPr lang="ru-RU"/>
              </a:p>
            </c:txPr>
            <c:dLblPos val="b"/>
            <c:showVal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3</c:v>
                </c:pt>
                <c:pt idx="1">
                  <c:v>50.720000000000013</c:v>
                </c:pt>
                <c:pt idx="2">
                  <c:v>56.45</c:v>
                </c:pt>
                <c:pt idx="3">
                  <c:v>71.19</c:v>
                </c:pt>
                <c:pt idx="4">
                  <c:v>67.410000000000025</c:v>
                </c:pt>
                <c:pt idx="5">
                  <c:v>50.02</c:v>
                </c:pt>
                <c:pt idx="6">
                  <c:v>50.39</c:v>
                </c:pt>
                <c:pt idx="7">
                  <c:v>54.45</c:v>
                </c:pt>
                <c:pt idx="8">
                  <c:v>52.97</c:v>
                </c:pt>
                <c:pt idx="9">
                  <c:v>73.5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Взрослые 18 и старше</c:v>
                </c:pt>
              </c:strCache>
            </c:strRef>
          </c:tx>
          <c:spPr>
            <a:ln w="30608">
              <a:solidFill>
                <a:srgbClr val="008000"/>
              </a:solidFill>
              <a:prstDash val="solid"/>
            </a:ln>
          </c:spPr>
          <c:marker>
            <c:symbol val="square"/>
            <c:size val="4"/>
            <c:spPr>
              <a:noFill/>
              <a:ln>
                <a:solidFill>
                  <a:srgbClr val="008000"/>
                </a:solidFill>
                <a:prstDash val="solid"/>
              </a:ln>
            </c:spPr>
          </c:marker>
          <c:dLbls>
            <c:dLbl>
              <c:idx val="3"/>
              <c:layout>
                <c:manualLayout>
                  <c:x val="-4.2864604671780812E-2"/>
                  <c:y val="6.0022361770398908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5.5168822527814604E-2"/>
                  <c:y val="5.166490904710113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1.457250397372073E-2"/>
                  <c:y val="3.6599498087535404E-2"/>
                </c:manualLayout>
              </c:layout>
              <c:dLblPos val="r"/>
              <c:showVal val="1"/>
            </c:dLbl>
            <c:numFmt formatCode="#,##0.0" sourceLinked="0"/>
            <c:spPr>
              <a:noFill/>
              <a:ln w="20405">
                <a:noFill/>
              </a:ln>
            </c:spPr>
            <c:txPr>
              <a:bodyPr rot="0" vert="horz"/>
              <a:lstStyle/>
              <a:p>
                <a:pPr algn="ctr">
                  <a:defRPr/>
                </a:pPr>
                <a:endParaRPr lang="ru-RU"/>
              </a:p>
            </c:txPr>
            <c:dLblPos val="t"/>
            <c:showVal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Sheet1!$B$3:$K$3</c:f>
              <c:numCache>
                <c:formatCode>General</c:formatCode>
                <c:ptCount val="10"/>
                <c:pt idx="0">
                  <c:v>68.05</c:v>
                </c:pt>
                <c:pt idx="1">
                  <c:v>69.179999999999978</c:v>
                </c:pt>
                <c:pt idx="2">
                  <c:v>69.040000000000006</c:v>
                </c:pt>
                <c:pt idx="3">
                  <c:v>52.09</c:v>
                </c:pt>
                <c:pt idx="4">
                  <c:v>52.06</c:v>
                </c:pt>
                <c:pt idx="5">
                  <c:v>58.54</c:v>
                </c:pt>
                <c:pt idx="6">
                  <c:v>56.18</c:v>
                </c:pt>
                <c:pt idx="7">
                  <c:v>58.02</c:v>
                </c:pt>
                <c:pt idx="8">
                  <c:v>56.28</c:v>
                </c:pt>
                <c:pt idx="9">
                  <c:v>57.05</c:v>
                </c:pt>
              </c:numCache>
            </c:numRef>
          </c:val>
          <c:smooth val="1"/>
        </c:ser>
        <c:marker val="1"/>
        <c:axId val="403858944"/>
        <c:axId val="403860480"/>
      </c:lineChart>
      <c:catAx>
        <c:axId val="403858944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25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403860480"/>
        <c:crosses val="autoZero"/>
        <c:lblAlgn val="ctr"/>
        <c:lblOffset val="100"/>
        <c:tickLblSkip val="1"/>
        <c:tickMarkSkip val="1"/>
      </c:catAx>
      <c:valAx>
        <c:axId val="403860480"/>
        <c:scaling>
          <c:orientation val="minMax"/>
          <c:min val="0"/>
        </c:scaling>
        <c:axPos val="l"/>
        <c:numFmt formatCode="General" sourceLinked="1"/>
        <c:majorTickMark val="cross"/>
        <c:tickLblPos val="nextTo"/>
        <c:spPr>
          <a:ln w="25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403858944"/>
        <c:crosses val="autoZero"/>
        <c:crossBetween val="between"/>
        <c:majorUnit val="2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2643487301795459"/>
          <c:y val="0.86943323569775299"/>
          <c:w val="0.66581278197546556"/>
          <c:h val="0.10162601626016271"/>
        </c:manualLayout>
      </c:layout>
      <c:spPr>
        <a:solidFill>
          <a:srgbClr val="FFFFFF"/>
        </a:solidFill>
        <a:ln w="2551">
          <a:solidFill>
            <a:srgbClr val="000000"/>
          </a:solidFill>
          <a:prstDash val="solid"/>
        </a:ln>
      </c:spPr>
    </c:legend>
    <c:plotVisOnly val="1"/>
    <c:dispBlanksAs val="gap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2767475035663475E-2"/>
          <c:y val="9.1271952070883067E-2"/>
          <c:w val="0.91155492154065521"/>
          <c:h val="0.69088002934741299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детское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1219980787704216E-2"/>
                  <c:y val="4.0000000000000022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4409221902017301E-2"/>
                  <c:y val="-4.4444444444444502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4409221902017301E-2"/>
                  <c:y val="4.0000000000000022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0"/>
                  <c:y val="-4.8888888888888968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9.6061479346782226E-3"/>
                  <c:y val="2.6666666666666672E-2"/>
                </c:manualLayout>
              </c:layout>
              <c:dLblPos val="r"/>
              <c:showVal val="1"/>
            </c:dLbl>
            <c:spPr>
              <a:noFill/>
              <a:ln w="18376">
                <a:noFill/>
              </a:ln>
            </c:spPr>
            <c:txPr>
              <a:bodyPr/>
              <a:lstStyle/>
              <a:p>
                <a:pPr>
                  <a:defRPr baseline="0">
                    <a:solidFill>
                      <a:srgbClr val="7030A0"/>
                    </a:solidFill>
                  </a:defRPr>
                </a:pPr>
                <a:endParaRPr lang="ru-RU"/>
              </a:p>
            </c:txPr>
            <c:showVal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1.08</c:v>
                </c:pt>
                <c:pt idx="1">
                  <c:v>1.4</c:v>
                </c:pt>
                <c:pt idx="2">
                  <c:v>1.44</c:v>
                </c:pt>
                <c:pt idx="3">
                  <c:v>1.1700000000000017</c:v>
                </c:pt>
                <c:pt idx="4">
                  <c:v>0.89</c:v>
                </c:pt>
                <c:pt idx="5">
                  <c:v>1.22</c:v>
                </c:pt>
                <c:pt idx="6">
                  <c:v>3.4099999999999997</c:v>
                </c:pt>
                <c:pt idx="7">
                  <c:v>3.9099999999999997</c:v>
                </c:pt>
                <c:pt idx="8">
                  <c:v>1.33</c:v>
                </c:pt>
                <c:pt idx="9">
                  <c:v>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трудоспособное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marker>
            <c:symbol val="none"/>
          </c:marker>
          <c:dLbls>
            <c:spPr>
              <a:noFill/>
              <a:ln w="18376">
                <a:noFill/>
              </a:ln>
            </c:spPr>
            <c:txPr>
              <a:bodyPr/>
              <a:lstStyle/>
              <a:p>
                <a:pPr>
                  <a:defRPr baseline="0">
                    <a:solidFill>
                      <a:schemeClr val="tx2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8.48</c:v>
                </c:pt>
                <c:pt idx="1">
                  <c:v>7.79</c:v>
                </c:pt>
                <c:pt idx="2">
                  <c:v>8.5300000000000011</c:v>
                </c:pt>
                <c:pt idx="3">
                  <c:v>9.27</c:v>
                </c:pt>
                <c:pt idx="4">
                  <c:v>8.67</c:v>
                </c:pt>
                <c:pt idx="5">
                  <c:v>7.53</c:v>
                </c:pt>
                <c:pt idx="6">
                  <c:v>8.5300000000000011</c:v>
                </c:pt>
                <c:pt idx="7">
                  <c:v>9</c:v>
                </c:pt>
                <c:pt idx="8">
                  <c:v>7.28</c:v>
                </c:pt>
                <c:pt idx="9">
                  <c:v>6.3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18 и старше</c:v>
                </c:pt>
              </c:strCache>
            </c:strRef>
          </c:tx>
          <c:marker>
            <c:symbol val="none"/>
          </c:marker>
          <c:dLbls>
            <c:spPr>
              <a:noFill/>
              <a:ln w="18376">
                <a:noFill/>
              </a:ln>
            </c:spPr>
            <c:txPr>
              <a:bodyPr/>
              <a:lstStyle/>
              <a:p>
                <a:pPr>
                  <a:defRPr baseline="0">
                    <a:solidFill>
                      <a:srgbClr val="008000"/>
                    </a:solidFill>
                  </a:defRPr>
                </a:pPr>
                <a:endParaRPr lang="ru-RU"/>
              </a:p>
            </c:txPr>
            <c:showVal val="1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4.1199999999999966</c:v>
                </c:pt>
                <c:pt idx="1">
                  <c:v>4.4800000000000004</c:v>
                </c:pt>
                <c:pt idx="2">
                  <c:v>5.37</c:v>
                </c:pt>
                <c:pt idx="3">
                  <c:v>5.28</c:v>
                </c:pt>
                <c:pt idx="4">
                  <c:v>4.38</c:v>
                </c:pt>
                <c:pt idx="5">
                  <c:v>4.59</c:v>
                </c:pt>
                <c:pt idx="6">
                  <c:v>5.49</c:v>
                </c:pt>
                <c:pt idx="7">
                  <c:v>5.73</c:v>
                </c:pt>
                <c:pt idx="8">
                  <c:v>4.63</c:v>
                </c:pt>
                <c:pt idx="9">
                  <c:v>7.3</c:v>
                </c:pt>
              </c:numCache>
            </c:numRef>
          </c:val>
        </c:ser>
        <c:marker val="1"/>
        <c:axId val="403936384"/>
        <c:axId val="403937920"/>
      </c:lineChart>
      <c:catAx>
        <c:axId val="403936384"/>
        <c:scaling>
          <c:orientation val="minMax"/>
        </c:scaling>
        <c:axPos val="b"/>
        <c:numFmt formatCode="General" sourceLinked="1"/>
        <c:majorTickMark val="none"/>
        <c:tickLblPos val="nextTo"/>
        <c:crossAx val="403937920"/>
        <c:crosses val="autoZero"/>
        <c:auto val="1"/>
        <c:lblAlgn val="ctr"/>
        <c:lblOffset val="100"/>
      </c:catAx>
      <c:valAx>
        <c:axId val="4039379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4039363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8374558303886951"/>
          <c:y val="0.89935064935064857"/>
          <c:w val="0.63074204946996471"/>
          <c:h val="7.1428571428571425E-2"/>
        </c:manualLayout>
      </c:layout>
    </c:legend>
    <c:plotVisOnly val="1"/>
    <c:dispBlanksAs val="gap"/>
  </c:chart>
  <c:spPr>
    <a:ln>
      <a:noFill/>
    </a:ln>
  </c:spPr>
  <c:externalData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5422621623384025E-2"/>
          <c:y val="8.7394111878815239E-2"/>
          <c:w val="0.91142242346590951"/>
          <c:h val="0.6950925172086116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dLbls>
            <c:dLbl>
              <c:idx val="3"/>
              <c:layout>
                <c:manualLayout>
                  <c:x val="0"/>
                  <c:y val="2.81862794961832E-2"/>
                </c:manualLayout>
              </c:layout>
              <c:dLblPos val="t"/>
              <c:showVal val="1"/>
            </c:dLbl>
            <c:numFmt formatCode="#,##0.0" sourceLinked="0"/>
            <c:spPr>
              <a:noFill/>
              <a:ln w="25445">
                <a:noFill/>
              </a:ln>
            </c:spPr>
            <c:dLblPos val="t"/>
            <c:showVal val="1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32.800000000000004</c:v>
                </c:pt>
                <c:pt idx="1">
                  <c:v>35</c:v>
                </c:pt>
                <c:pt idx="2">
                  <c:v>35.5</c:v>
                </c:pt>
                <c:pt idx="3">
                  <c:v>41.8</c:v>
                </c:pt>
                <c:pt idx="4">
                  <c:v>41.4</c:v>
                </c:pt>
                <c:pt idx="5">
                  <c:v>40.4</c:v>
                </c:pt>
                <c:pt idx="6">
                  <c:v>39.9</c:v>
                </c:pt>
                <c:pt idx="7">
                  <c:v>38.6</c:v>
                </c:pt>
                <c:pt idx="8">
                  <c:v>37.1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marker>
            <c:symbol val="square"/>
            <c:size val="6"/>
          </c:marker>
          <c:dLbls>
            <c:numFmt formatCode="#,##0.0" sourceLinked="0"/>
            <c:spPr>
              <a:noFill/>
              <a:ln w="25445">
                <a:noFill/>
              </a:ln>
            </c:spPr>
            <c:dLblPos val="t"/>
            <c:showVal val="1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56</c:v>
                </c:pt>
                <c:pt idx="1">
                  <c:v>52.8</c:v>
                </c:pt>
                <c:pt idx="2">
                  <c:v>54.6</c:v>
                </c:pt>
                <c:pt idx="3">
                  <c:v>47.3</c:v>
                </c:pt>
                <c:pt idx="4">
                  <c:v>47.5</c:v>
                </c:pt>
                <c:pt idx="5">
                  <c:v>48.7</c:v>
                </c:pt>
                <c:pt idx="6">
                  <c:v>50.4</c:v>
                </c:pt>
                <c:pt idx="7">
                  <c:v>50.4</c:v>
                </c:pt>
                <c:pt idx="8">
                  <c:v>52.5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группа</c:v>
                </c:pt>
              </c:strCache>
            </c:strRef>
          </c:tx>
          <c:dLbls>
            <c:numFmt formatCode="#,##0.0" sourceLinked="0"/>
            <c:spPr>
              <a:noFill/>
              <a:ln w="25445">
                <a:noFill/>
              </a:ln>
            </c:spPr>
            <c:dLblPos val="t"/>
            <c:showVal val="1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9.8000000000000007</c:v>
                </c:pt>
                <c:pt idx="1">
                  <c:v>8.7000000000000011</c:v>
                </c:pt>
                <c:pt idx="2">
                  <c:v>8.4</c:v>
                </c:pt>
                <c:pt idx="3">
                  <c:v>9.4</c:v>
                </c:pt>
                <c:pt idx="4">
                  <c:v>9.7000000000000011</c:v>
                </c:pt>
                <c:pt idx="5">
                  <c:v>9.2000000000000011</c:v>
                </c:pt>
                <c:pt idx="6">
                  <c:v>7.8</c:v>
                </c:pt>
                <c:pt idx="7">
                  <c:v>9</c:v>
                </c:pt>
                <c:pt idx="8">
                  <c:v>8.3000000000000007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группа</c:v>
                </c:pt>
              </c:strCache>
            </c:strRef>
          </c:tx>
          <c:marker>
            <c:symbol val="circle"/>
            <c:size val="7"/>
          </c:marker>
          <c:dLbls>
            <c:dLbl>
              <c:idx val="0"/>
              <c:layout>
                <c:manualLayout>
                  <c:x val="0"/>
                  <c:y val="2.3488566246819335E-2"/>
                </c:manualLayout>
              </c:layout>
              <c:dLblPos val="t"/>
              <c:showVal val="1"/>
            </c:dLbl>
            <c:dLbl>
              <c:idx val="1"/>
              <c:layout>
                <c:manualLayout>
                  <c:x val="2.1496934824848232E-3"/>
                  <c:y val="1.40931397480916E-2"/>
                </c:manualLayout>
              </c:layout>
              <c:dLblPos val="t"/>
              <c:showVal val="1"/>
            </c:dLbl>
            <c:dLbl>
              <c:idx val="2"/>
              <c:layout>
                <c:manualLayout>
                  <c:x val="0"/>
                  <c:y val="1.8790852997455483E-2"/>
                </c:manualLayout>
              </c:layout>
              <c:dLblPos val="t"/>
              <c:showVal val="1"/>
            </c:dLbl>
            <c:dLbl>
              <c:idx val="3"/>
              <c:layout>
                <c:manualLayout>
                  <c:x val="0"/>
                  <c:y val="2.3488566246819335E-2"/>
                </c:manualLayout>
              </c:layout>
              <c:dLblPos val="t"/>
              <c:showVal val="1"/>
            </c:dLbl>
            <c:dLbl>
              <c:idx val="4"/>
              <c:layout>
                <c:manualLayout>
                  <c:x val="0"/>
                  <c:y val="3.2883992745547104E-2"/>
                </c:manualLayout>
              </c:layout>
              <c:dLblPos val="t"/>
              <c:showVal val="1"/>
            </c:dLbl>
            <c:dLbl>
              <c:idx val="5"/>
              <c:layout>
                <c:manualLayout>
                  <c:x val="0"/>
                  <c:y val="1.8790852997455483E-2"/>
                </c:manualLayout>
              </c:layout>
              <c:dLblPos val="t"/>
              <c:showVal val="1"/>
            </c:dLbl>
            <c:dLbl>
              <c:idx val="6"/>
              <c:layout>
                <c:manualLayout>
                  <c:x val="2.1496934824848232E-3"/>
                  <c:y val="2.81862794961832E-2"/>
                </c:manualLayout>
              </c:layout>
              <c:dLblPos val="t"/>
              <c:showVal val="1"/>
            </c:dLbl>
            <c:dLbl>
              <c:idx val="7"/>
              <c:layout>
                <c:manualLayout>
                  <c:x val="0"/>
                  <c:y val="2.8186279496183134E-2"/>
                </c:manualLayout>
              </c:layout>
              <c:dLblPos val="t"/>
              <c:showVal val="1"/>
            </c:dLbl>
            <c:dLbl>
              <c:idx val="8"/>
              <c:layout>
                <c:manualLayout>
                  <c:x val="-2.1496934824848232E-3"/>
                  <c:y val="1.8790852997455483E-2"/>
                </c:manualLayout>
              </c:layout>
              <c:dLblPos val="t"/>
              <c:showVal val="1"/>
            </c:dLbl>
            <c:numFmt formatCode="#,##0.0" sourceLinked="0"/>
            <c:spPr>
              <a:noFill/>
              <a:ln w="25445">
                <a:noFill/>
              </a:ln>
            </c:spPr>
            <c:dLblPos val="t"/>
            <c:showVal val="1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1.4</c:v>
                </c:pt>
                <c:pt idx="1">
                  <c:v>1.4</c:v>
                </c:pt>
                <c:pt idx="2">
                  <c:v>1.4</c:v>
                </c:pt>
                <c:pt idx="3">
                  <c:v>1.4</c:v>
                </c:pt>
                <c:pt idx="4">
                  <c:v>1.4</c:v>
                </c:pt>
                <c:pt idx="5">
                  <c:v>1.7</c:v>
                </c:pt>
                <c:pt idx="6">
                  <c:v>2</c:v>
                </c:pt>
                <c:pt idx="7">
                  <c:v>2.1</c:v>
                </c:pt>
                <c:pt idx="8">
                  <c:v>2</c:v>
                </c:pt>
              </c:numCache>
            </c:numRef>
          </c:val>
        </c:ser>
        <c:dLbls>
          <c:showVal val="1"/>
        </c:dLbls>
        <c:marker val="1"/>
        <c:axId val="404014976"/>
        <c:axId val="404016512"/>
      </c:lineChart>
      <c:catAx>
        <c:axId val="404014976"/>
        <c:scaling>
          <c:orientation val="minMax"/>
        </c:scaling>
        <c:axPos val="b"/>
        <c:numFmt formatCode="General" sourceLinked="1"/>
        <c:majorTickMark val="none"/>
        <c:tickLblPos val="nextTo"/>
        <c:crossAx val="404016512"/>
        <c:crosses val="autoZero"/>
        <c:auto val="1"/>
        <c:lblAlgn val="ctr"/>
        <c:lblOffset val="100"/>
      </c:catAx>
      <c:valAx>
        <c:axId val="4040165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4040149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6077735314117717"/>
          <c:y val="0.89515852111024075"/>
          <c:w val="0.67667844522968346"/>
          <c:h val="7.7922077922077934E-2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2.4109589041095853E-2"/>
          <c:y val="7.1496063585552119E-2"/>
          <c:w val="0.95260938410095997"/>
          <c:h val="0.710279048779132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работающих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1"/>
              <c:layout>
                <c:manualLayout>
                  <c:x val="2.2440390724308536E-3"/>
                  <c:y val="4.2895435115081473E-3"/>
                </c:manualLayout>
              </c:layout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pPr>
              <a:noFill/>
              <a:ln w="25346">
                <a:noFill/>
              </a:ln>
            </c:sp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4140</c:v>
                </c:pt>
                <c:pt idx="1">
                  <c:v>3988</c:v>
                </c:pt>
                <c:pt idx="2">
                  <c:v>3825</c:v>
                </c:pt>
                <c:pt idx="3">
                  <c:v>3783</c:v>
                </c:pt>
                <c:pt idx="4">
                  <c:v>3690</c:v>
                </c:pt>
                <c:pt idx="5">
                  <c:v>3532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женщин</c:v>
                </c:pt>
              </c:strCache>
            </c:strRef>
          </c:tx>
          <c:spPr>
            <a:solidFill>
              <a:srgbClr val="FFC000"/>
            </a:solidFill>
          </c:spPr>
          <c:dLbls>
            <c:dLbl>
              <c:idx val="0"/>
              <c:layout>
                <c:manualLayout>
                  <c:x val="1.1339799836083261E-2"/>
                  <c:y val="1.4561012304297979E-2"/>
                </c:manualLayout>
              </c:layout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1"/>
              <c:layout>
                <c:manualLayout>
                  <c:x val="6.7321172172926024E-3"/>
                  <c:y val="4.2895435115081473E-3"/>
                </c:manualLayout>
              </c:layout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2"/>
              <c:layout>
                <c:manualLayout>
                  <c:x val="1.3464234434585201E-2"/>
                  <c:y val="0"/>
                </c:manualLayout>
              </c:layout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3"/>
              <c:layout>
                <c:manualLayout>
                  <c:x val="9.0292973957753347E-3"/>
                  <c:y val="1.1964212872551038E-2"/>
                </c:manualLayout>
              </c:layout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4"/>
              <c:layout>
                <c:manualLayout>
                  <c:x val="1.1260054655309375E-2"/>
                  <c:y val="1.0271794886288162E-2"/>
                </c:manualLayout>
              </c:layout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5"/>
              <c:layout>
                <c:manualLayout>
                  <c:x val="2.0196351651877803E-2"/>
                  <c:y val="4.2895435115081473E-3"/>
                </c:manualLayout>
              </c:layout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6"/>
              <c:layout>
                <c:manualLayout>
                  <c:x val="1.7952312579446905E-2"/>
                  <c:y val="0"/>
                </c:manualLayout>
              </c:layout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pPr>
              <a:noFill/>
              <a:ln w="25346">
                <a:noFill/>
              </a:ln>
            </c:sp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1530</c:v>
                </c:pt>
                <c:pt idx="1">
                  <c:v>1458</c:v>
                </c:pt>
                <c:pt idx="2">
                  <c:v>1353</c:v>
                </c:pt>
                <c:pt idx="3">
                  <c:v>1339</c:v>
                </c:pt>
                <c:pt idx="4">
                  <c:v>1331</c:v>
                </c:pt>
                <c:pt idx="5">
                  <c:v>1246</c:v>
                </c:pt>
              </c:numCache>
            </c:numRef>
          </c:val>
        </c:ser>
        <c:overlap val="-25"/>
        <c:axId val="404082048"/>
        <c:axId val="404087936"/>
      </c:barChart>
      <c:catAx>
        <c:axId val="40408204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404087936"/>
        <c:crosses val="autoZero"/>
        <c:auto val="1"/>
        <c:lblAlgn val="ctr"/>
        <c:lblOffset val="0"/>
      </c:catAx>
      <c:valAx>
        <c:axId val="404087936"/>
        <c:scaling>
          <c:orientation val="minMax"/>
        </c:scaling>
        <c:delete val="1"/>
        <c:axPos val="l"/>
        <c:numFmt formatCode="General" sourceLinked="1"/>
        <c:tickLblPos val="nextTo"/>
        <c:crossAx val="404082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808873636208107"/>
          <c:y val="0.88509221393519988"/>
          <c:w val="0.63310580204778288"/>
          <c:h val="0.1149077860648008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1101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870967741935487"/>
          <c:y val="9.3457943925233711E-2"/>
          <c:w val="0.8670967741935488"/>
          <c:h val="0.61993769470404991"/>
        </c:manualLayout>
      </c:layout>
      <c:barChart>
        <c:barDir val="col"/>
        <c:grouping val="percentStacked"/>
        <c:ser>
          <c:idx val="0"/>
          <c:order val="0"/>
          <c:tx>
            <c:strRef>
              <c:f>Sheet1!$A$2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rgbClr val="99CC00"/>
            </a:solidFill>
            <a:ln w="14336">
              <a:solidFill>
                <a:srgbClr val="000000"/>
              </a:solidFill>
              <a:prstDash val="solid"/>
            </a:ln>
          </c:spPr>
          <c:dLbls>
            <c:spPr>
              <a:noFill/>
              <a:ln w="28672">
                <a:noFill/>
              </a:ln>
            </c:spPr>
            <c:txPr>
              <a:bodyPr rot="-2700000" vert="horz"/>
              <a:lstStyle/>
              <a:p>
                <a:pPr algn="ctr">
                  <a:defRPr sz="1298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Val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38.4</c:v>
                </c:pt>
                <c:pt idx="1">
                  <c:v>38.6</c:v>
                </c:pt>
                <c:pt idx="2">
                  <c:v>38.9</c:v>
                </c:pt>
                <c:pt idx="3">
                  <c:v>39</c:v>
                </c:pt>
                <c:pt idx="4">
                  <c:v>39.300000000000004</c:v>
                </c:pt>
                <c:pt idx="5">
                  <c:v>39.6</c:v>
                </c:pt>
                <c:pt idx="6">
                  <c:v>45.4</c:v>
                </c:pt>
                <c:pt idx="7">
                  <c:v>40.4</c:v>
                </c:pt>
                <c:pt idx="8">
                  <c:v>41.2</c:v>
                </c:pt>
                <c:pt idx="9">
                  <c:v>42.2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rgbClr val="FF00FF"/>
            </a:solidFill>
            <a:ln w="14336">
              <a:solidFill>
                <a:srgbClr val="000000"/>
              </a:solidFill>
              <a:prstDash val="solid"/>
            </a:ln>
          </c:spPr>
          <c:dLbls>
            <c:spPr>
              <a:noFill/>
              <a:ln w="28672">
                <a:noFill/>
              </a:ln>
            </c:spPr>
            <c:txPr>
              <a:bodyPr rot="-2640000" vert="horz"/>
              <a:lstStyle/>
              <a:p>
                <a:pPr algn="ctr">
                  <a:defRPr sz="1298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Val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Sheet1!$B$3:$K$3</c:f>
              <c:numCache>
                <c:formatCode>General</c:formatCode>
                <c:ptCount val="10"/>
                <c:pt idx="0">
                  <c:v>61.6</c:v>
                </c:pt>
                <c:pt idx="1">
                  <c:v>61.4</c:v>
                </c:pt>
                <c:pt idx="2">
                  <c:v>61.1</c:v>
                </c:pt>
                <c:pt idx="3">
                  <c:v>61</c:v>
                </c:pt>
                <c:pt idx="4">
                  <c:v>60.7</c:v>
                </c:pt>
                <c:pt idx="5">
                  <c:v>60.4</c:v>
                </c:pt>
                <c:pt idx="6">
                  <c:v>54.6</c:v>
                </c:pt>
                <c:pt idx="7">
                  <c:v>59.6</c:v>
                </c:pt>
                <c:pt idx="8">
                  <c:v>58.8</c:v>
                </c:pt>
                <c:pt idx="9">
                  <c:v>57.8</c:v>
                </c:pt>
              </c:numCache>
            </c:numRef>
          </c:val>
        </c:ser>
        <c:dLbls>
          <c:showVal val="1"/>
        </c:dLbls>
        <c:overlap val="100"/>
        <c:serLines>
          <c:spPr>
            <a:ln w="3584">
              <a:solidFill>
                <a:srgbClr val="000000"/>
              </a:solidFill>
              <a:prstDash val="solid"/>
            </a:ln>
          </c:spPr>
        </c:serLines>
        <c:axId val="403088512"/>
        <c:axId val="403133568"/>
      </c:barChart>
      <c:catAx>
        <c:axId val="403088512"/>
        <c:scaling>
          <c:orientation val="minMax"/>
        </c:scaling>
        <c:axPos val="b"/>
        <c:numFmt formatCode="General" sourceLinked="1"/>
        <c:tickLblPos val="nextTo"/>
        <c:spPr>
          <a:ln w="35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03133568"/>
        <c:crosses val="autoZero"/>
        <c:auto val="1"/>
        <c:lblAlgn val="ctr"/>
        <c:lblOffset val="100"/>
        <c:tickLblSkip val="1"/>
        <c:tickMarkSkip val="1"/>
      </c:catAx>
      <c:valAx>
        <c:axId val="403133568"/>
        <c:scaling>
          <c:orientation val="minMax"/>
        </c:scaling>
        <c:axPos val="l"/>
        <c:numFmt formatCode="0%" sourceLinked="1"/>
        <c:tickLblPos val="nextTo"/>
        <c:spPr>
          <a:ln w="35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03088512"/>
        <c:crosses val="autoZero"/>
        <c:crossBetween val="between"/>
        <c:majorUnit val="0.2"/>
      </c:valAx>
      <c:spPr>
        <a:solidFill>
          <a:srgbClr val="FFFFFF"/>
        </a:solidFill>
        <a:ln w="14336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3290322580645167"/>
          <c:y val="0.88161993769470448"/>
          <c:w val="0.76387096774193552"/>
          <c:h val="9.6573208722741444E-2"/>
        </c:manualLayout>
      </c:layout>
      <c:spPr>
        <a:solidFill>
          <a:srgbClr val="FFFFFF"/>
        </a:solidFill>
        <a:ln w="3584">
          <a:solidFill>
            <a:srgbClr val="000000"/>
          </a:solidFill>
          <a:prstDash val="solid"/>
        </a:ln>
      </c:spPr>
      <c:txPr>
        <a:bodyPr/>
        <a:lstStyle/>
        <a:p>
          <a:pPr>
            <a:defRPr sz="119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9999FF"/>
    </a:solidFill>
    <a:ln>
      <a:noFill/>
    </a:ln>
  </c:spPr>
  <c:txPr>
    <a:bodyPr/>
    <a:lstStyle/>
    <a:p>
      <a:pPr>
        <a:defRPr sz="1298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2.5003440237012099E-2"/>
          <c:y val="4.7567539157436528E-2"/>
          <c:w val="0.95903453458315191"/>
          <c:h val="0.76423939195897062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работающих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1"/>
              <c:layout>
                <c:manualLayout>
                  <c:x val="2.2440390724308536E-3"/>
                  <c:y val="4.2895435115081473E-3"/>
                </c:manualLayout>
              </c:layout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Val val="1"/>
            </c:dLbl>
            <c:spPr>
              <a:noFill/>
              <a:ln w="25346">
                <a:noFill/>
              </a:ln>
            </c:sp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2793</c:v>
                </c:pt>
                <c:pt idx="1">
                  <c:v>2529</c:v>
                </c:pt>
                <c:pt idx="2">
                  <c:v>1912</c:v>
                </c:pt>
                <c:pt idx="3">
                  <c:v>1289</c:v>
                </c:pt>
                <c:pt idx="4">
                  <c:v>1277</c:v>
                </c:pt>
                <c:pt idx="5">
                  <c:v>1254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том числе женщин</c:v>
                </c:pt>
              </c:strCache>
            </c:strRef>
          </c:tx>
          <c:spPr>
            <a:solidFill>
              <a:srgbClr val="F79646">
                <a:lumMod val="75000"/>
              </a:srgbClr>
            </a:solidFill>
          </c:spPr>
          <c:dLbls>
            <c:dLbl>
              <c:idx val="0"/>
              <c:layout>
                <c:manualLayout>
                  <c:x val="-2.1404287551304471E-3"/>
                  <c:y val="-9.7314061571033048E-2"/>
                </c:manualLayout>
              </c:layout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Val val="1"/>
            </c:dLbl>
            <c:dLbl>
              <c:idx val="1"/>
              <c:layout>
                <c:manualLayout>
                  <c:x val="-2.2163504729694051E-3"/>
                  <c:y val="-7.858354722234312E-2"/>
                </c:manualLayout>
              </c:layout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Val val="1"/>
            </c:dLbl>
            <c:dLbl>
              <c:idx val="2"/>
              <c:layout>
                <c:manualLayout>
                  <c:x val="2.2785322975567694E-3"/>
                  <c:y val="-7.3664825046040522E-2"/>
                </c:manualLayout>
              </c:layout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Val val="1"/>
            </c:dLbl>
            <c:dLbl>
              <c:idx val="3"/>
              <c:layout>
                <c:manualLayout>
                  <c:x val="-2.1820007398403252E-3"/>
                  <c:y val="-4.6040515653775295E-2"/>
                </c:manualLayout>
              </c:layout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Val val="1"/>
            </c:dLbl>
            <c:dLbl>
              <c:idx val="4"/>
              <c:layout>
                <c:manualLayout>
                  <c:x val="2.2922721908084447E-3"/>
                  <c:y val="-5.0959237830077914E-2"/>
                </c:manualLayout>
              </c:layout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Val val="1"/>
            </c:dLbl>
            <c:dLbl>
              <c:idx val="5"/>
              <c:layout>
                <c:manualLayout>
                  <c:x val="6.2181824587362821E-5"/>
                  <c:y val="-4.1751134699322796E-2"/>
                </c:manualLayout>
              </c:layout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Val val="1"/>
            </c:dLbl>
            <c:dLbl>
              <c:idx val="6"/>
              <c:layout>
                <c:manualLayout>
                  <c:x val="1.7952312579446905E-2"/>
                  <c:y val="0"/>
                </c:manualLayout>
              </c:layout>
              <c:spPr>
                <a:noFill/>
                <a:ln w="2534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Val val="1"/>
            </c:dLbl>
            <c:spPr>
              <a:noFill/>
              <a:ln w="25346">
                <a:noFill/>
              </a:ln>
            </c:sp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658</c:v>
                </c:pt>
                <c:pt idx="1">
                  <c:v>554</c:v>
                </c:pt>
                <c:pt idx="2">
                  <c:v>501</c:v>
                </c:pt>
                <c:pt idx="3">
                  <c:v>90</c:v>
                </c:pt>
                <c:pt idx="4">
                  <c:v>89</c:v>
                </c:pt>
                <c:pt idx="5">
                  <c:v>79</c:v>
                </c:pt>
              </c:numCache>
            </c:numRef>
          </c:val>
        </c:ser>
        <c:overlap val="100"/>
        <c:axId val="410444928"/>
        <c:axId val="410446464"/>
      </c:barChart>
      <c:catAx>
        <c:axId val="41044492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410446464"/>
        <c:crosses val="autoZero"/>
        <c:auto val="1"/>
        <c:lblAlgn val="ctr"/>
        <c:lblOffset val="100"/>
      </c:catAx>
      <c:valAx>
        <c:axId val="410446464"/>
        <c:scaling>
          <c:orientation val="minMax"/>
        </c:scaling>
        <c:delete val="1"/>
        <c:axPos val="l"/>
        <c:numFmt formatCode="General" sourceLinked="1"/>
        <c:tickLblPos val="nextTo"/>
        <c:crossAx val="410444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030548371812865"/>
          <c:y val="3.8167938931297704E-2"/>
          <c:w val="0.37433609305000815"/>
          <c:h val="0.23684424169700943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1101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Sheet1!$B$3</c:f>
              <c:strCache>
                <c:ptCount val="1"/>
                <c:pt idx="0">
                  <c:v>микробиологичес-кие исследования ( % не стандарта )</c:v>
                </c:pt>
              </c:strCache>
            </c:strRef>
          </c:tx>
          <c:spPr>
            <a:ln w="25400" cap="rnd" cmpd="sng" algn="ctr">
              <a:solidFill>
                <a:srgbClr val="C0504D">
                  <a:lumMod val="75000"/>
                </a:srgbClr>
              </a:solidFill>
              <a:prstDash val="solid"/>
              <a:round/>
            </a:ln>
            <a:effectLst/>
          </c:spPr>
          <c:marker>
            <c:symbol val="none"/>
          </c:marker>
          <c:dLbls>
            <c:spPr>
              <a:noFill/>
              <a:ln w="25408">
                <a:noFill/>
              </a:ln>
            </c:spPr>
            <c:dLblPos val="t"/>
            <c:showVal val="1"/>
          </c:dLbls>
          <c:cat>
            <c:numRef>
              <c:f>Sheet1!$C$2:$L$2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Sheet1!$C$3:$L$3</c:f>
              <c:numCache>
                <c:formatCode>General</c:formatCode>
                <c:ptCount val="10"/>
                <c:pt idx="0">
                  <c:v>2.4</c:v>
                </c:pt>
                <c:pt idx="1">
                  <c:v>2.6</c:v>
                </c:pt>
                <c:pt idx="2">
                  <c:v>2.2000000000000002</c:v>
                </c:pt>
                <c:pt idx="3">
                  <c:v>3</c:v>
                </c:pt>
                <c:pt idx="4">
                  <c:v>2.9</c:v>
                </c:pt>
                <c:pt idx="5">
                  <c:v>3.6</c:v>
                </c:pt>
                <c:pt idx="6">
                  <c:v>1.2</c:v>
                </c:pt>
                <c:pt idx="7">
                  <c:v>0.8</c:v>
                </c:pt>
                <c:pt idx="8">
                  <c:v>0.30000000000000027</c:v>
                </c:pt>
                <c:pt idx="9">
                  <c:v>0.30000000000000027</c:v>
                </c:pt>
              </c:numCache>
            </c:numRef>
          </c:val>
        </c:ser>
        <c:marker val="1"/>
        <c:axId val="412170496"/>
        <c:axId val="412262400"/>
      </c:lineChart>
      <c:catAx>
        <c:axId val="4121704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6412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412262400"/>
        <c:crosses val="autoZero"/>
        <c:auto val="1"/>
        <c:lblAlgn val="ctr"/>
        <c:lblOffset val="100"/>
        <c:tickMarkSkip val="1"/>
      </c:catAx>
      <c:valAx>
        <c:axId val="4122624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6412">
            <a:noFill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412170496"/>
        <c:crosses val="autoZero"/>
        <c:crossBetween val="between"/>
      </c:valAx>
      <c:spPr>
        <a:noFill/>
        <a:ln w="25408">
          <a:noFill/>
        </a:ln>
      </c:spPr>
    </c:plotArea>
    <c:plotVisOnly val="1"/>
    <c:dispBlanksAs val="gap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16200000" scaled="0"/>
    </a:gradFill>
    <a:ln w="6412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sz="1077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Sheet1!$B$3</c:f>
              <c:strCache>
                <c:ptCount val="1"/>
                <c:pt idx="0">
                  <c:v>Туберкулез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dLbls>
            <c:spPr>
              <a:noFill/>
              <a:ln w="25145">
                <a:noFill/>
              </a:ln>
            </c:spPr>
            <c:dLblPos val="outEnd"/>
            <c:showVal val="1"/>
          </c:dLbls>
          <c:cat>
            <c:numRef>
              <c:f>Sheet1!$C$2:$L$2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Sheet1!$C$3:$L$3</c:f>
              <c:numCache>
                <c:formatCode>General</c:formatCode>
                <c:ptCount val="10"/>
                <c:pt idx="0">
                  <c:v>22.12</c:v>
                </c:pt>
                <c:pt idx="1">
                  <c:v>36.290000000000013</c:v>
                </c:pt>
                <c:pt idx="2">
                  <c:v>51.77</c:v>
                </c:pt>
                <c:pt idx="3">
                  <c:v>58.069000000000003</c:v>
                </c:pt>
                <c:pt idx="4">
                  <c:v>54.161000000000001</c:v>
                </c:pt>
                <c:pt idx="5">
                  <c:v>45.181000000000004</c:v>
                </c:pt>
                <c:pt idx="6">
                  <c:v>20.49</c:v>
                </c:pt>
                <c:pt idx="7">
                  <c:v>25.85</c:v>
                </c:pt>
                <c:pt idx="8">
                  <c:v>41.373999999999995</c:v>
                </c:pt>
                <c:pt idx="9">
                  <c:v>25.7</c:v>
                </c:pt>
              </c:numCache>
            </c:numRef>
          </c:val>
        </c:ser>
        <c:gapWidth val="219"/>
        <c:overlap val="-27"/>
        <c:axId val="412490752"/>
        <c:axId val="412574464"/>
      </c:barChart>
      <c:catAx>
        <c:axId val="4124907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6993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412574464"/>
        <c:crosses val="autoZero"/>
        <c:auto val="1"/>
        <c:lblAlgn val="ctr"/>
        <c:lblOffset val="100"/>
        <c:tickMarkSkip val="1"/>
      </c:catAx>
      <c:valAx>
        <c:axId val="4125744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6993">
            <a:noFill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412490752"/>
        <c:crosses val="autoZero"/>
        <c:crossBetween val="between"/>
      </c:valAx>
      <c:spPr>
        <a:noFill/>
        <a:ln w="25145">
          <a:noFill/>
        </a:ln>
      </c:spPr>
    </c:plotArea>
    <c:plotVisOnly val="1"/>
    <c:dispBlanksAs val="gap"/>
  </c:chart>
  <c:spPr>
    <a:gradFill flip="none" rotWithShape="1">
      <a:gsLst>
        <a:gs pos="25500">
          <a:schemeClr val="accent5">
            <a:lumMod val="20000"/>
            <a:lumOff val="80000"/>
          </a:schemeClr>
        </a:gs>
        <a:gs pos="0">
          <a:srgbClr val="DDEBCF">
            <a:lumMod val="0"/>
            <a:lumOff val="100000"/>
          </a:srgbClr>
        </a:gs>
        <a:gs pos="75500">
          <a:schemeClr val="accent5">
            <a:lumMod val="60000"/>
            <a:lumOff val="40000"/>
          </a:schemeClr>
        </a:gs>
        <a:gs pos="51000">
          <a:schemeClr val="accent5">
            <a:lumMod val="40000"/>
            <a:lumOff val="60000"/>
          </a:schemeClr>
        </a:gs>
        <a:gs pos="100000">
          <a:schemeClr val="accent5">
            <a:lumMod val="75000"/>
          </a:schemeClr>
        </a:gs>
      </a:gsLst>
      <a:lin ang="5400000" scaled="1"/>
      <a:tileRect/>
    </a:gradFill>
    <a:ln w="6993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sz="1028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1045130980335519E-2"/>
          <c:y val="7.1276246719160066E-2"/>
          <c:w val="0.90637351160617663"/>
          <c:h val="0.74853501385243504"/>
        </c:manualLayout>
      </c:layout>
      <c:barChart>
        <c:barDir val="col"/>
        <c:grouping val="clustered"/>
        <c:ser>
          <c:idx val="0"/>
          <c:order val="0"/>
          <c:tx>
            <c:strRef>
              <c:f>Sheet1!$B$3</c:f>
              <c:strCache>
                <c:ptCount val="1"/>
                <c:pt idx="0">
                  <c:v>Аскаридоз</c:v>
                </c:pt>
              </c:strCache>
            </c:strRef>
          </c:tx>
          <c:spPr>
            <a:solidFill>
              <a:srgbClr val="FF0000"/>
            </a:solidFill>
            <a:ln w="21963">
              <a:noFill/>
            </a:ln>
          </c:spPr>
          <c:dLbls>
            <c:spPr>
              <a:noFill/>
              <a:ln w="25420">
                <a:noFill/>
              </a:ln>
            </c:spPr>
            <c:dLblPos val="outEnd"/>
            <c:showVal val="1"/>
          </c:dLbls>
          <c:cat>
            <c:numRef>
              <c:f>Sheet1!$C$2:$L$2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Sheet1!$C$3:$L$3</c:f>
              <c:numCache>
                <c:formatCode>General</c:formatCode>
                <c:ptCount val="10"/>
                <c:pt idx="0">
                  <c:v>13.27</c:v>
                </c:pt>
                <c:pt idx="1">
                  <c:v>18.149999999999999</c:v>
                </c:pt>
                <c:pt idx="2">
                  <c:v>23.1</c:v>
                </c:pt>
                <c:pt idx="3">
                  <c:v>9.6</c:v>
                </c:pt>
                <c:pt idx="4">
                  <c:v>9.8000000000000007</c:v>
                </c:pt>
                <c:pt idx="5">
                  <c:v>10.040000000000001</c:v>
                </c:pt>
                <c:pt idx="6">
                  <c:v>5.0999999999999996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2"/>
          <c:order val="1"/>
          <c:tx>
            <c:strRef>
              <c:f>Sheet1!$B$5</c:f>
              <c:strCache>
                <c:ptCount val="1"/>
                <c:pt idx="0">
                  <c:v>Энтеробиоз</c:v>
                </c:pt>
              </c:strCache>
            </c:strRef>
          </c:tx>
          <c:spPr>
            <a:solidFill>
              <a:srgbClr val="9BBB59"/>
            </a:solidFill>
            <a:ln w="21963">
              <a:noFill/>
            </a:ln>
          </c:spPr>
          <c:dLbls>
            <c:spPr>
              <a:noFill/>
              <a:ln w="25420">
                <a:noFill/>
              </a:ln>
            </c:spPr>
            <c:dLblPos val="outEnd"/>
            <c:showVal val="1"/>
          </c:dLbls>
          <c:cat>
            <c:numRef>
              <c:f>Sheet1!$C$2:$L$2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Sheet1!$C$5:$L$5</c:f>
              <c:numCache>
                <c:formatCode>General</c:formatCode>
                <c:ptCount val="10"/>
                <c:pt idx="0">
                  <c:v>163.72</c:v>
                </c:pt>
                <c:pt idx="1">
                  <c:v>145.16999999999999</c:v>
                </c:pt>
                <c:pt idx="2">
                  <c:v>148.1</c:v>
                </c:pt>
                <c:pt idx="3">
                  <c:v>150</c:v>
                </c:pt>
                <c:pt idx="4">
                  <c:v>152</c:v>
                </c:pt>
                <c:pt idx="5">
                  <c:v>256</c:v>
                </c:pt>
                <c:pt idx="6">
                  <c:v>266</c:v>
                </c:pt>
                <c:pt idx="7">
                  <c:v>149.9</c:v>
                </c:pt>
                <c:pt idx="8">
                  <c:v>139.6</c:v>
                </c:pt>
                <c:pt idx="9">
                  <c:v>131.30000000000001</c:v>
                </c:pt>
              </c:numCache>
            </c:numRef>
          </c:val>
        </c:ser>
        <c:gapWidth val="75"/>
        <c:overlap val="-25"/>
        <c:axId val="412755072"/>
        <c:axId val="412756608"/>
      </c:barChart>
      <c:catAx>
        <c:axId val="4127550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8237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vert="horz"/>
          <a:lstStyle/>
          <a:p>
            <a:pPr>
              <a:defRPr sz="1100"/>
            </a:pPr>
            <a:endParaRPr lang="ru-RU"/>
          </a:p>
        </c:txPr>
        <c:crossAx val="412756608"/>
        <c:crosses val="autoZero"/>
        <c:auto val="1"/>
        <c:lblAlgn val="ctr"/>
        <c:lblOffset val="100"/>
        <c:tickMarkSkip val="1"/>
      </c:catAx>
      <c:valAx>
        <c:axId val="412756608"/>
        <c:scaling>
          <c:orientation val="minMax"/>
        </c:scaling>
        <c:axPos val="l"/>
        <c:majorGridlines>
          <c:spPr>
            <a:ln w="8237" cap="flat" cmpd="sng" algn="ctr">
              <a:solidFill>
                <a:schemeClr val="tx1">
                  <a:lumMod val="65000"/>
                  <a:lumOff val="3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8237">
            <a:noFill/>
          </a:ln>
        </c:spPr>
        <c:txPr>
          <a:bodyPr rot="0" vert="horz"/>
          <a:lstStyle/>
          <a:p>
            <a:pPr>
              <a:defRPr sz="1100"/>
            </a:pPr>
            <a:endParaRPr lang="ru-RU"/>
          </a:p>
        </c:txPr>
        <c:crossAx val="412755072"/>
        <c:crosses val="autoZero"/>
        <c:crossBetween val="between"/>
      </c:valAx>
      <c:spPr>
        <a:noFill/>
        <a:ln w="25420">
          <a:noFill/>
        </a:ln>
      </c:spPr>
    </c:plotArea>
    <c:legend>
      <c:legendPos val="r"/>
      <c:layout>
        <c:manualLayout>
          <c:xMode val="edge"/>
          <c:yMode val="edge"/>
          <c:x val="0.21830966185284972"/>
          <c:y val="3.4755484855989935E-2"/>
          <c:w val="0.22084377440477287"/>
          <c:h val="0.21656231773111709"/>
        </c:manualLayout>
      </c:layout>
      <c:spPr>
        <a:noFill/>
        <a:ln w="21963">
          <a:noFill/>
        </a:ln>
      </c:spPr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</c:chart>
  <c:spPr>
    <a:gradFill>
      <a:gsLst>
        <a:gs pos="25500">
          <a:schemeClr val="accent1">
            <a:lumMod val="20000"/>
            <a:lumOff val="80000"/>
          </a:schemeClr>
        </a:gs>
        <a:gs pos="0">
          <a:srgbClr val="DDEBCF">
            <a:lumMod val="0"/>
            <a:lumOff val="100000"/>
          </a:srgbClr>
        </a:gs>
        <a:gs pos="75500">
          <a:schemeClr val="tx2">
            <a:lumMod val="60000"/>
            <a:lumOff val="40000"/>
          </a:schemeClr>
        </a:gs>
        <a:gs pos="51000">
          <a:schemeClr val="accent1">
            <a:lumMod val="40000"/>
            <a:lumOff val="60000"/>
          </a:schemeClr>
        </a:gs>
        <a:gs pos="100000">
          <a:schemeClr val="accent1">
            <a:lumMod val="75000"/>
          </a:schemeClr>
        </a:gs>
      </a:gsLst>
      <a:lin ang="5400000" scaled="1"/>
    </a:gradFill>
    <a:ln w="8237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sz="908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3550793781222595E-2"/>
          <c:y val="5.4226672147558733E-2"/>
          <c:w val="0.90366026465522853"/>
          <c:h val="0.82211167278609065"/>
        </c:manualLayout>
      </c:layout>
      <c:barChart>
        <c:barDir val="bar"/>
        <c:grouping val="clustered"/>
        <c:ser>
          <c:idx val="0"/>
          <c:order val="0"/>
          <c:tx>
            <c:strRef>
              <c:f>Sheet1!$B$3</c:f>
              <c:strCache>
                <c:ptCount val="1"/>
                <c:pt idx="0">
                  <c:v>Чесотка</c:v>
                </c:pt>
              </c:strCache>
            </c:strRef>
          </c:tx>
          <c:spPr>
            <a:solidFill>
              <a:srgbClr val="C0504D">
                <a:lumMod val="60000"/>
                <a:lumOff val="40000"/>
              </a:srgbClr>
            </a:solidFill>
            <a:effectLst/>
          </c:spPr>
          <c:dLbls>
            <c:spPr>
              <a:noFill/>
              <a:ln w="20377">
                <a:noFill/>
              </a:ln>
            </c:spPr>
            <c:showVal val="1"/>
          </c:dLbls>
          <c:cat>
            <c:numRef>
              <c:f>Sheet1!$C$2:$K$2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Sheet1!$C$3:$K$3</c:f>
              <c:numCache>
                <c:formatCode>General</c:formatCode>
                <c:ptCount val="9"/>
                <c:pt idx="0">
                  <c:v>35.4</c:v>
                </c:pt>
                <c:pt idx="1">
                  <c:v>49.9</c:v>
                </c:pt>
                <c:pt idx="2">
                  <c:v>13.9</c:v>
                </c:pt>
                <c:pt idx="3">
                  <c:v>29</c:v>
                </c:pt>
                <c:pt idx="4">
                  <c:v>14.7</c:v>
                </c:pt>
                <c:pt idx="5">
                  <c:v>15.1</c:v>
                </c:pt>
                <c:pt idx="6">
                  <c:v>15.370000000000006</c:v>
                </c:pt>
                <c:pt idx="7">
                  <c:v>5.1719999999999997</c:v>
                </c:pt>
                <c:pt idx="8">
                  <c:v>5.1719999999999997</c:v>
                </c:pt>
              </c:numCache>
            </c:numRef>
          </c:val>
        </c:ser>
        <c:gapWidth val="121"/>
        <c:axId val="412784896"/>
        <c:axId val="412966912"/>
      </c:barChart>
      <c:catAx>
        <c:axId val="4127848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4841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412966912"/>
        <c:crosses val="autoZero"/>
        <c:auto val="1"/>
        <c:lblAlgn val="ctr"/>
        <c:lblOffset val="100"/>
        <c:tickMarkSkip val="1"/>
      </c:catAx>
      <c:valAx>
        <c:axId val="412966912"/>
        <c:scaling>
          <c:orientation val="minMax"/>
        </c:scaling>
        <c:axPos val="b"/>
        <c:majorGridlines>
          <c:spPr>
            <a:ln w="4841" cap="flat" cmpd="sng" algn="ctr">
              <a:solidFill>
                <a:schemeClr val="tx1">
                  <a:lumMod val="65000"/>
                  <a:lumOff val="3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4841">
            <a:noFill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412784896"/>
        <c:crosses val="autoZero"/>
        <c:crossBetween val="between"/>
      </c:valAx>
      <c:spPr>
        <a:noFill/>
        <a:ln w="20377">
          <a:noFill/>
        </a:ln>
      </c:spPr>
    </c:plotArea>
    <c:plotVisOnly val="1"/>
    <c:dispBlanksAs val="gap"/>
  </c:chart>
  <c:spPr>
    <a:gradFill>
      <a:gsLst>
        <a:gs pos="25500">
          <a:srgbClr val="4F81BD">
            <a:lumMod val="20000"/>
            <a:lumOff val="80000"/>
            <a:alpha val="16000"/>
          </a:srgbClr>
        </a:gs>
        <a:gs pos="0">
          <a:srgbClr val="DDEBCF">
            <a:lumMod val="0"/>
            <a:lumOff val="100000"/>
          </a:srgbClr>
        </a:gs>
        <a:gs pos="75500">
          <a:srgbClr val="1F497D">
            <a:lumMod val="60000"/>
            <a:lumOff val="40000"/>
          </a:srgbClr>
        </a:gs>
        <a:gs pos="51000">
          <a:srgbClr val="4F81BD">
            <a:lumMod val="40000"/>
            <a:lumOff val="60000"/>
          </a:srgbClr>
        </a:gs>
        <a:gs pos="100000">
          <a:srgbClr val="4F81BD">
            <a:lumMod val="75000"/>
          </a:srgbClr>
        </a:gs>
      </a:gsLst>
      <a:lin ang="5400000" scaled="1"/>
    </a:gradFill>
    <a:ln w="4841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4702907711757272E-2"/>
          <c:y val="4.7430830039525723E-2"/>
          <c:w val="0.88116308470290716"/>
          <c:h val="0.76679841897233225"/>
        </c:manualLayout>
      </c:layout>
      <c:barChart>
        <c:barDir val="bar"/>
        <c:grouping val="clustered"/>
        <c:ser>
          <c:idx val="3"/>
          <c:order val="0"/>
          <c:tx>
            <c:strRef>
              <c:f>Sheet1!$A$2</c:f>
              <c:strCache>
                <c:ptCount val="1"/>
                <c:pt idx="0">
                  <c:v>мужчины</c:v>
                </c:pt>
              </c:strCache>
            </c:strRef>
          </c:tx>
          <c:spPr>
            <a:solidFill>
              <a:srgbClr val="00CCFF"/>
            </a:solidFill>
            <a:ln w="14344">
              <a:solidFill>
                <a:srgbClr val="000000"/>
              </a:solidFill>
              <a:prstDash val="solid"/>
            </a:ln>
          </c:spPr>
          <c:dLbls>
            <c:spPr>
              <a:noFill/>
              <a:ln w="28689">
                <a:noFill/>
              </a:ln>
            </c:spPr>
            <c:txPr>
              <a:bodyPr/>
              <a:lstStyle/>
              <a:p>
                <a:pPr>
                  <a:defRPr sz="135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всего</c:v>
                </c:pt>
                <c:pt idx="1">
                  <c:v>город</c:v>
                </c:pt>
                <c:pt idx="2">
                  <c:v>село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8728</c:v>
                </c:pt>
                <c:pt idx="1">
                  <c:v>3684</c:v>
                </c:pt>
                <c:pt idx="2">
                  <c:v>5044</c:v>
                </c:pt>
              </c:numCache>
            </c:numRef>
          </c:val>
        </c:ser>
        <c:ser>
          <c:idx val="4"/>
          <c:order val="1"/>
          <c:tx>
            <c:strRef>
              <c:f>Sheet1!$A$3</c:f>
              <c:strCache>
                <c:ptCount val="1"/>
                <c:pt idx="0">
                  <c:v>женщины</c:v>
                </c:pt>
              </c:strCache>
            </c:strRef>
          </c:tx>
          <c:spPr>
            <a:solidFill>
              <a:srgbClr val="FF8080"/>
            </a:solidFill>
            <a:ln w="14344">
              <a:solidFill>
                <a:srgbClr val="000000"/>
              </a:solidFill>
              <a:prstDash val="solid"/>
            </a:ln>
          </c:spPr>
          <c:dLbls>
            <c:spPr>
              <a:noFill/>
              <a:ln w="28689">
                <a:noFill/>
              </a:ln>
            </c:spPr>
            <c:txPr>
              <a:bodyPr/>
              <a:lstStyle/>
              <a:p>
                <a:pPr>
                  <a:defRPr sz="135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всего</c:v>
                </c:pt>
                <c:pt idx="1">
                  <c:v>город</c:v>
                </c:pt>
                <c:pt idx="2">
                  <c:v>село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10452</c:v>
                </c:pt>
                <c:pt idx="1">
                  <c:v>4407</c:v>
                </c:pt>
                <c:pt idx="2">
                  <c:v>6045</c:v>
                </c:pt>
              </c:numCache>
            </c:numRef>
          </c:val>
        </c:ser>
        <c:dLbls>
          <c:showVal val="1"/>
        </c:dLbls>
        <c:axId val="404102528"/>
        <c:axId val="404559360"/>
      </c:barChart>
      <c:catAx>
        <c:axId val="404102528"/>
        <c:scaling>
          <c:orientation val="minMax"/>
        </c:scaling>
        <c:axPos val="l"/>
        <c:numFmt formatCode="General" sourceLinked="1"/>
        <c:tickLblPos val="nextTo"/>
        <c:spPr>
          <a:ln w="35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5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04559360"/>
        <c:crosses val="autoZero"/>
        <c:auto val="1"/>
        <c:lblAlgn val="ctr"/>
        <c:lblOffset val="100"/>
        <c:tickLblSkip val="1"/>
        <c:tickMarkSkip val="1"/>
      </c:catAx>
      <c:valAx>
        <c:axId val="404559360"/>
        <c:scaling>
          <c:orientation val="minMax"/>
        </c:scaling>
        <c:axPos val="b"/>
        <c:numFmt formatCode="General" sourceLinked="1"/>
        <c:tickLblPos val="nextTo"/>
        <c:spPr>
          <a:ln w="35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5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04102528"/>
        <c:crosses val="autoZero"/>
        <c:crossBetween val="between"/>
      </c:valAx>
      <c:spPr>
        <a:noFill/>
        <a:ln w="28689">
          <a:noFill/>
        </a:ln>
      </c:spPr>
    </c:plotArea>
    <c:legend>
      <c:legendPos val="r"/>
      <c:layout>
        <c:manualLayout>
          <c:xMode val="edge"/>
          <c:yMode val="edge"/>
          <c:x val="0.78002528445006314"/>
          <c:y val="0"/>
          <c:w val="0.19595448798988621"/>
          <c:h val="0.35968379446640308"/>
        </c:manualLayout>
      </c:layout>
      <c:spPr>
        <a:noFill/>
        <a:ln w="28689">
          <a:noFill/>
        </a:ln>
      </c:spPr>
      <c:txPr>
        <a:bodyPr/>
        <a:lstStyle/>
        <a:p>
          <a:pPr>
            <a:defRPr sz="1242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99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plotArea>
      <c:layout>
        <c:manualLayout>
          <c:layoutTarget val="inner"/>
          <c:xMode val="edge"/>
          <c:yMode val="edge"/>
          <c:x val="2.3777776340482778E-2"/>
          <c:y val="5.8776530956130536E-2"/>
          <c:w val="0.95634063256033763"/>
          <c:h val="0.7726560183193999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дети 0-17</c:v>
                </c:pt>
              </c:strCache>
            </c:strRef>
          </c:tx>
          <c:dLbls>
            <c:spPr>
              <a:noFill/>
              <a:ln w="27846">
                <a:noFill/>
              </a:ln>
            </c:spPr>
            <c:showVal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3671</c:v>
                </c:pt>
                <c:pt idx="1">
                  <c:v>3529</c:v>
                </c:pt>
                <c:pt idx="2">
                  <c:v>3419</c:v>
                </c:pt>
                <c:pt idx="3">
                  <c:v>3329</c:v>
                </c:pt>
                <c:pt idx="4">
                  <c:v>3249</c:v>
                </c:pt>
                <c:pt idx="5">
                  <c:v>3159</c:v>
                </c:pt>
                <c:pt idx="6">
                  <c:v>3096</c:v>
                </c:pt>
                <c:pt idx="7">
                  <c:v>3067</c:v>
                </c:pt>
                <c:pt idx="8">
                  <c:v>3002</c:v>
                </c:pt>
                <c:pt idx="9">
                  <c:v>2914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трудоспособное</c:v>
                </c:pt>
              </c:strCache>
            </c:strRef>
          </c:tx>
          <c:dLbls>
            <c:spPr>
              <a:noFill/>
              <a:ln w="27846">
                <a:noFill/>
              </a:ln>
            </c:spPr>
            <c:showVal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Sheet1!$B$3:$K$3</c:f>
              <c:numCache>
                <c:formatCode>General</c:formatCode>
                <c:ptCount val="10"/>
                <c:pt idx="0">
                  <c:v>11304</c:v>
                </c:pt>
                <c:pt idx="1">
                  <c:v>11138</c:v>
                </c:pt>
                <c:pt idx="2">
                  <c:v>10907</c:v>
                </c:pt>
                <c:pt idx="3">
                  <c:v>10551</c:v>
                </c:pt>
                <c:pt idx="4">
                  <c:v>10192</c:v>
                </c:pt>
                <c:pt idx="5">
                  <c:v>10080</c:v>
                </c:pt>
                <c:pt idx="6">
                  <c:v>9997</c:v>
                </c:pt>
                <c:pt idx="7">
                  <c:v>9939</c:v>
                </c:pt>
                <c:pt idx="8">
                  <c:v>9931</c:v>
                </c:pt>
                <c:pt idx="9">
                  <c:v>9862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старше трудоспособного</c:v>
                </c:pt>
              </c:strCache>
            </c:strRef>
          </c:tx>
          <c:dLbls>
            <c:spPr>
              <a:noFill/>
              <a:ln w="27846">
                <a:noFill/>
              </a:ln>
            </c:spPr>
            <c:showVal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Sheet1!$B$4:$K$4</c:f>
              <c:numCache>
                <c:formatCode>General</c:formatCode>
                <c:ptCount val="10"/>
                <c:pt idx="0">
                  <c:v>7799</c:v>
                </c:pt>
                <c:pt idx="1">
                  <c:v>7654</c:v>
                </c:pt>
                <c:pt idx="2">
                  <c:v>7546</c:v>
                </c:pt>
                <c:pt idx="3">
                  <c:v>7513</c:v>
                </c:pt>
                <c:pt idx="4">
                  <c:v>7498</c:v>
                </c:pt>
                <c:pt idx="5">
                  <c:v>7309</c:v>
                </c:pt>
                <c:pt idx="6">
                  <c:v>7146</c:v>
                </c:pt>
                <c:pt idx="7">
                  <c:v>6953</c:v>
                </c:pt>
                <c:pt idx="8">
                  <c:v>6700</c:v>
                </c:pt>
                <c:pt idx="9">
                  <c:v>6404</c:v>
                </c:pt>
              </c:numCache>
            </c:numRef>
          </c:val>
        </c:ser>
        <c:gapWidth val="95"/>
        <c:overlap val="100"/>
        <c:axId val="411762688"/>
        <c:axId val="411765376"/>
      </c:barChart>
      <c:catAx>
        <c:axId val="41176268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411765376"/>
        <c:crosses val="autoZero"/>
        <c:auto val="1"/>
        <c:lblAlgn val="ctr"/>
        <c:lblOffset val="100"/>
        <c:tickLblSkip val="1"/>
        <c:tickMarkSkip val="1"/>
      </c:catAx>
      <c:valAx>
        <c:axId val="411765376"/>
        <c:scaling>
          <c:orientation val="minMax"/>
        </c:scaling>
        <c:delete val="1"/>
        <c:axPos val="l"/>
        <c:numFmt formatCode="General" sourceLinked="1"/>
        <c:tickLblPos val="nextTo"/>
        <c:crossAx val="411762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764705882352942"/>
          <c:y val="2.4096385542168676E-2"/>
          <c:w val="0.65601023017902849"/>
          <c:h val="0.10240963855421686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1316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890740487123369"/>
          <c:y val="0.10840733702231595"/>
          <c:w val="0.86032805072270901"/>
          <c:h val="0.73492106752762165"/>
        </c:manualLayout>
      </c:layout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браки</c:v>
                </c:pt>
              </c:strCache>
            </c:strRef>
          </c:tx>
          <c:dLbls>
            <c:dLbl>
              <c:idx val="2"/>
              <c:layout>
                <c:manualLayout>
                  <c:x val="2.1267937495708772E-3"/>
                  <c:y val="1.452020442618516E-2"/>
                </c:manualLayout>
              </c:layout>
              <c:dLblPos val="t"/>
              <c:showVal val="1"/>
            </c:dLbl>
            <c:dLbl>
              <c:idx val="3"/>
              <c:layout>
                <c:manualLayout>
                  <c:x val="0"/>
                  <c:y val="-2.4200340710308611E-2"/>
                </c:manualLayout>
              </c:layout>
              <c:dLblPos val="t"/>
              <c:showVal val="1"/>
            </c:dLbl>
            <c:dLbl>
              <c:idx val="4"/>
              <c:layout>
                <c:manualLayout>
                  <c:x val="0"/>
                  <c:y val="1.452020442618516E-2"/>
                </c:manualLayout>
              </c:layout>
              <c:dLblPos val="t"/>
              <c:showVal val="1"/>
            </c:dLbl>
            <c:dLblPos val="t"/>
            <c:showVal val="1"/>
          </c:dLbls>
          <c:trendline>
            <c:trendlineType val="linear"/>
          </c:trendline>
          <c:cat>
            <c:strRef>
              <c:f>Лист1!$B$1:$F$1</c:f>
              <c:strCach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strCache>
            </c:strRef>
          </c:cat>
          <c:val>
            <c:numRef>
              <c:f>Лист1!$B$2:$F$2</c:f>
              <c:numCache>
                <c:formatCode>#,##0.0</c:formatCode>
                <c:ptCount val="5"/>
                <c:pt idx="0">
                  <c:v>5</c:v>
                </c:pt>
                <c:pt idx="1">
                  <c:v>5.8</c:v>
                </c:pt>
                <c:pt idx="2">
                  <c:v>5.9</c:v>
                </c:pt>
                <c:pt idx="3">
                  <c:v>4.9000000000000004</c:v>
                </c:pt>
                <c:pt idx="4">
                  <c:v>5.7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разводы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trendline>
            <c:trendlineType val="linear"/>
          </c:trendline>
          <c:cat>
            <c:strRef>
              <c:f>Лист1!$B$1:$F$1</c:f>
              <c:strCach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strCache>
            </c:strRef>
          </c:cat>
          <c:val>
            <c:numRef>
              <c:f>Лист1!$B$3:$F$3</c:f>
              <c:numCache>
                <c:formatCode>#,##0.0</c:formatCode>
                <c:ptCount val="5"/>
                <c:pt idx="0">
                  <c:v>2.5</c:v>
                </c:pt>
                <c:pt idx="1">
                  <c:v>3</c:v>
                </c:pt>
                <c:pt idx="2">
                  <c:v>2.6</c:v>
                </c:pt>
                <c:pt idx="3">
                  <c:v>2.6</c:v>
                </c:pt>
                <c:pt idx="4">
                  <c:v>3.2</c:v>
                </c:pt>
              </c:numCache>
            </c:numRef>
          </c:val>
        </c:ser>
        <c:dLbls>
          <c:showVal val="1"/>
        </c:dLbls>
        <c:marker val="1"/>
        <c:axId val="411893120"/>
        <c:axId val="411908352"/>
      </c:lineChart>
      <c:catAx>
        <c:axId val="411893120"/>
        <c:scaling>
          <c:orientation val="minMax"/>
        </c:scaling>
        <c:axPos val="b"/>
        <c:tickLblPos val="nextTo"/>
        <c:crossAx val="411908352"/>
        <c:crosses val="autoZero"/>
        <c:auto val="1"/>
        <c:lblAlgn val="ctr"/>
        <c:lblOffset val="100"/>
      </c:catAx>
      <c:valAx>
        <c:axId val="41190835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b="0"/>
                  <a:t>Показатель</a:t>
                </a:r>
                <a:r>
                  <a:rPr lang="ru-RU" b="0" baseline="0"/>
                  <a:t> на 1000 населения</a:t>
                </a:r>
                <a:endParaRPr lang="ru-RU" b="0"/>
              </a:p>
            </c:rich>
          </c:tx>
          <c:layout>
            <c:manualLayout>
              <c:xMode val="edge"/>
              <c:yMode val="edge"/>
              <c:x val="1.2546408481720461E-2"/>
              <c:y val="8.4206895763225584E-2"/>
            </c:manualLayout>
          </c:layout>
        </c:title>
        <c:numFmt formatCode="#,##0" sourceLinked="0"/>
        <c:tickLblPos val="nextTo"/>
        <c:crossAx val="411893120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53436245589414855"/>
          <c:y val="3.192539435122127E-2"/>
          <c:w val="0.45003407893921582"/>
          <c:h val="9.2692005319810561E-2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9722675367047589E-2"/>
          <c:y val="7.903780068728522E-2"/>
          <c:w val="0.89559543230016425"/>
          <c:h val="0.6838487972508601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общая заболеваемость</c:v>
                </c:pt>
              </c:strCache>
            </c:strRef>
          </c:tx>
          <c:spPr>
            <a:ln w="38044">
              <a:solidFill>
                <a:srgbClr val="00800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B05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198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Val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1315.6</c:v>
                </c:pt>
                <c:pt idx="1">
                  <c:v>1458</c:v>
                </c:pt>
                <c:pt idx="2">
                  <c:v>1422.4</c:v>
                </c:pt>
                <c:pt idx="3">
                  <c:v>1487.6</c:v>
                </c:pt>
                <c:pt idx="4">
                  <c:v>1487.3</c:v>
                </c:pt>
                <c:pt idx="5">
                  <c:v>1558.7</c:v>
                </c:pt>
                <c:pt idx="6">
                  <c:v>1553.4</c:v>
                </c:pt>
                <c:pt idx="7">
                  <c:v>1614.8</c:v>
                </c:pt>
                <c:pt idx="8">
                  <c:v>1646.6</c:v>
                </c:pt>
                <c:pt idx="9">
                  <c:v>1708.5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первичная заболеваемость</c:v>
                </c:pt>
              </c:strCache>
            </c:strRef>
          </c:tx>
          <c:spPr>
            <a:ln w="38044">
              <a:solidFill>
                <a:schemeClr val="accent6">
                  <a:lumMod val="75000"/>
                </a:schemeClr>
              </a:solidFill>
              <a:prstDash val="solid"/>
            </a:ln>
          </c:spPr>
          <c:marker>
            <c:symbol val="square"/>
            <c:size val="8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  <a:prstDash val="solid"/>
              </a:ln>
            </c:spPr>
          </c:marker>
          <c:dLbls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198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Val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Sheet1!$B$3:$K$3</c:f>
              <c:numCache>
                <c:formatCode>General</c:formatCode>
                <c:ptCount val="10"/>
                <c:pt idx="0">
                  <c:v>539.9</c:v>
                </c:pt>
                <c:pt idx="1">
                  <c:v>609</c:v>
                </c:pt>
                <c:pt idx="2">
                  <c:v>551.70000000000005</c:v>
                </c:pt>
                <c:pt idx="3">
                  <c:v>588</c:v>
                </c:pt>
                <c:pt idx="4">
                  <c:v>588.79999999999995</c:v>
                </c:pt>
                <c:pt idx="5">
                  <c:v>661.5</c:v>
                </c:pt>
                <c:pt idx="6">
                  <c:v>618.6</c:v>
                </c:pt>
                <c:pt idx="7">
                  <c:v>638.70000000000005</c:v>
                </c:pt>
                <c:pt idx="8">
                  <c:v>723.7</c:v>
                </c:pt>
                <c:pt idx="9">
                  <c:v>787.9</c:v>
                </c:pt>
              </c:numCache>
            </c:numRef>
          </c:val>
        </c:ser>
        <c:marker val="1"/>
        <c:axId val="412151808"/>
        <c:axId val="412154880"/>
      </c:lineChart>
      <c:catAx>
        <c:axId val="412151808"/>
        <c:scaling>
          <c:orientation val="minMax"/>
        </c:scaling>
        <c:axPos val="b"/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12154880"/>
        <c:crosses val="autoZero"/>
        <c:auto val="1"/>
        <c:lblAlgn val="ctr"/>
        <c:lblOffset val="100"/>
        <c:tickLblSkip val="1"/>
        <c:tickMarkSkip val="1"/>
      </c:catAx>
      <c:valAx>
        <c:axId val="412154880"/>
        <c:scaling>
          <c:orientation val="minMax"/>
          <c:max val="2000"/>
          <c:min val="0"/>
        </c:scaling>
        <c:axPos val="l"/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12151808"/>
        <c:crosses val="autoZero"/>
        <c:crossBetween val="between"/>
        <c:majorUnit val="500"/>
      </c:valAx>
      <c:spPr>
        <a:solidFill>
          <a:srgbClr val="FFFFFF"/>
        </a:solidFill>
        <a:ln w="12681">
          <a:noFill/>
          <a:prstDash val="solid"/>
        </a:ln>
      </c:spPr>
    </c:plotArea>
    <c:legend>
      <c:legendPos val="b"/>
      <c:layout>
        <c:manualLayout>
          <c:xMode val="edge"/>
          <c:yMode val="edge"/>
          <c:x val="0.19575856443719439"/>
          <c:y val="0.90034364261168465"/>
          <c:w val="0.68189233278955963"/>
          <c:h val="9.2783505154639206E-2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8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3197389885807563E-2"/>
          <c:y val="5.3435114503816793E-2"/>
          <c:w val="0.9021207177814029"/>
          <c:h val="0.69847328244274809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общая заболеваемость</c:v>
                </c:pt>
              </c:strCache>
            </c:strRef>
          </c:tx>
          <c:spPr>
            <a:ln w="38116">
              <a:solidFill>
                <a:schemeClr val="accent5">
                  <a:lumMod val="75000"/>
                </a:schemeClr>
              </a:solidFill>
              <a:prstDash val="solid"/>
            </a:ln>
          </c:spPr>
          <c:marker>
            <c:symbol val="diamond"/>
            <c:size val="9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accent5">
                    <a:lumMod val="75000"/>
                  </a:schemeClr>
                </a:solidFill>
                <a:prstDash val="solid"/>
              </a:ln>
            </c:spPr>
          </c:marker>
          <c:dLbls>
            <c:spPr>
              <a:noFill/>
              <a:ln w="25411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Val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1301.3</c:v>
                </c:pt>
                <c:pt idx="1">
                  <c:v>1571.3</c:v>
                </c:pt>
                <c:pt idx="2">
                  <c:v>1590.8</c:v>
                </c:pt>
                <c:pt idx="3">
                  <c:v>1668.7</c:v>
                </c:pt>
                <c:pt idx="4">
                  <c:v>1709.1</c:v>
                </c:pt>
                <c:pt idx="5">
                  <c:v>1853.8</c:v>
                </c:pt>
                <c:pt idx="6">
                  <c:v>1821.4</c:v>
                </c:pt>
                <c:pt idx="7">
                  <c:v>1915.6</c:v>
                </c:pt>
                <c:pt idx="8">
                  <c:v>1619.3</c:v>
                </c:pt>
                <c:pt idx="9">
                  <c:v>1700.1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первичная заболеваемость</c:v>
                </c:pt>
              </c:strCache>
            </c:strRef>
          </c:tx>
          <c:spPr>
            <a:ln w="38116">
              <a:solidFill>
                <a:srgbClr val="FF00FF"/>
              </a:solidFill>
              <a:prstDash val="solid"/>
            </a:ln>
          </c:spPr>
          <c:marker>
            <c:symbol val="square"/>
            <c:size val="7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spPr>
              <a:noFill/>
              <a:ln w="25411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b"/>
            <c:showVal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Sheet1!$B$3:$K$3</c:f>
              <c:numCache>
                <c:formatCode>General</c:formatCode>
                <c:ptCount val="10"/>
                <c:pt idx="0">
                  <c:v>841.2</c:v>
                </c:pt>
                <c:pt idx="1">
                  <c:v>1095.5</c:v>
                </c:pt>
                <c:pt idx="2">
                  <c:v>1135.4000000000001</c:v>
                </c:pt>
                <c:pt idx="3">
                  <c:v>1222.5999999999999</c:v>
                </c:pt>
                <c:pt idx="4">
                  <c:v>1265.9000000000001</c:v>
                </c:pt>
                <c:pt idx="5">
                  <c:v>1384.6</c:v>
                </c:pt>
                <c:pt idx="6">
                  <c:v>1357.9</c:v>
                </c:pt>
                <c:pt idx="7">
                  <c:v>1499.8</c:v>
                </c:pt>
                <c:pt idx="8">
                  <c:v>1225.5</c:v>
                </c:pt>
                <c:pt idx="9">
                  <c:v>1352.4</c:v>
                </c:pt>
              </c:numCache>
            </c:numRef>
          </c:val>
        </c:ser>
        <c:marker val="1"/>
        <c:axId val="412423680"/>
        <c:axId val="412425216"/>
      </c:lineChart>
      <c:catAx>
        <c:axId val="412423680"/>
        <c:scaling>
          <c:orientation val="minMax"/>
        </c:scaling>
        <c:axPos val="b"/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12425216"/>
        <c:crosses val="autoZero"/>
        <c:auto val="1"/>
        <c:lblAlgn val="ctr"/>
        <c:lblOffset val="100"/>
        <c:tickLblSkip val="1"/>
        <c:tickMarkSkip val="1"/>
      </c:catAx>
      <c:valAx>
        <c:axId val="412425216"/>
        <c:scaling>
          <c:orientation val="minMax"/>
        </c:scaling>
        <c:axPos val="l"/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12423680"/>
        <c:crosses val="autoZero"/>
        <c:crossBetween val="between"/>
      </c:valAx>
      <c:spPr>
        <a:noFill/>
        <a:ln w="25411">
          <a:noFill/>
        </a:ln>
      </c:spPr>
    </c:plotArea>
    <c:legend>
      <c:legendPos val="r"/>
      <c:layout>
        <c:manualLayout>
          <c:xMode val="edge"/>
          <c:yMode val="edge"/>
          <c:x val="0.13213703099510604"/>
          <c:y val="0.89312977099236646"/>
          <c:w val="0.7455138662316475"/>
          <c:h val="9.9236641221374045E-2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9722675367047589E-2"/>
          <c:y val="5.3489296199562497E-2"/>
          <c:w val="0.89559543230016425"/>
          <c:h val="0.69887927409367956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общая заболеваемость</c:v>
                </c:pt>
              </c:strCache>
            </c:strRef>
          </c:tx>
          <c:spPr>
            <a:ln w="38116">
              <a:solidFill>
                <a:srgbClr val="008000"/>
              </a:solidFill>
              <a:prstDash val="solid"/>
            </a:ln>
          </c:spPr>
          <c:marker>
            <c:symbol val="square"/>
            <c:size val="7"/>
            <c:spPr>
              <a:solidFill>
                <a:srgbClr val="00B05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dLbls>
            <c:numFmt formatCode="0.0" sourceLinked="0"/>
            <c:spPr>
              <a:noFill/>
              <a:ln w="25411">
                <a:noFill/>
              </a:ln>
            </c:spPr>
            <c:txPr>
              <a:bodyPr/>
              <a:lstStyle/>
              <a:p>
                <a:pPr>
                  <a:defRPr sz="1201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Val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1318.4</c:v>
                </c:pt>
                <c:pt idx="1">
                  <c:v>1436.8</c:v>
                </c:pt>
                <c:pt idx="2">
                  <c:v>1391.2</c:v>
                </c:pt>
                <c:pt idx="3">
                  <c:v>1454.3</c:v>
                </c:pt>
                <c:pt idx="4">
                  <c:v>1446.6</c:v>
                </c:pt>
                <c:pt idx="5">
                  <c:v>1505.1</c:v>
                </c:pt>
                <c:pt idx="6">
                  <c:v>1505.2</c:v>
                </c:pt>
                <c:pt idx="7">
                  <c:v>1529</c:v>
                </c:pt>
                <c:pt idx="8">
                  <c:v>1651.6</c:v>
                </c:pt>
                <c:pt idx="9">
                  <c:v>1710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первичная заболеваемость</c:v>
                </c:pt>
              </c:strCache>
            </c:strRef>
          </c:tx>
          <c:spPr>
            <a:ln w="38116">
              <a:solidFill>
                <a:srgbClr val="FF0000"/>
              </a:solidFill>
              <a:prstDash val="solid"/>
            </a:ln>
          </c:spPr>
          <c:marker>
            <c:symbol val="triangle"/>
            <c:size val="9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numFmt formatCode="#,##0.0" sourceLinked="0"/>
            <c:spPr>
              <a:noFill/>
              <a:ln w="25411">
                <a:noFill/>
              </a:ln>
            </c:spPr>
            <c:txPr>
              <a:bodyPr/>
              <a:lstStyle/>
              <a:p>
                <a:pPr>
                  <a:defRPr sz="1201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Val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Sheet1!$B$3:$K$3</c:f>
              <c:numCache>
                <c:formatCode>General</c:formatCode>
                <c:ptCount val="10"/>
                <c:pt idx="0">
                  <c:v>482</c:v>
                </c:pt>
                <c:pt idx="1">
                  <c:v>517.70000000000005</c:v>
                </c:pt>
                <c:pt idx="2">
                  <c:v>443.5</c:v>
                </c:pt>
                <c:pt idx="3">
                  <c:v>471.1</c:v>
                </c:pt>
                <c:pt idx="4">
                  <c:v>464.4</c:v>
                </c:pt>
                <c:pt idx="5">
                  <c:v>530.1</c:v>
                </c:pt>
                <c:pt idx="6">
                  <c:v>485</c:v>
                </c:pt>
                <c:pt idx="7">
                  <c:v>470</c:v>
                </c:pt>
                <c:pt idx="8">
                  <c:v>633.20000000000005</c:v>
                </c:pt>
                <c:pt idx="9">
                  <c:v>686.8</c:v>
                </c:pt>
              </c:numCache>
            </c:numRef>
          </c:val>
        </c:ser>
        <c:marker val="1"/>
        <c:axId val="412866048"/>
        <c:axId val="412901376"/>
      </c:lineChart>
      <c:catAx>
        <c:axId val="412866048"/>
        <c:scaling>
          <c:orientation val="minMax"/>
        </c:scaling>
        <c:axPos val="b"/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12901376"/>
        <c:crosses val="autoZero"/>
        <c:auto val="1"/>
        <c:lblAlgn val="ctr"/>
        <c:lblOffset val="0"/>
        <c:tickLblSkip val="1"/>
        <c:tickMarkSkip val="1"/>
      </c:catAx>
      <c:valAx>
        <c:axId val="412901376"/>
        <c:scaling>
          <c:orientation val="minMax"/>
          <c:max val="2000"/>
        </c:scaling>
        <c:axPos val="l"/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12866048"/>
        <c:crosses val="autoZero"/>
        <c:crossBetween val="between"/>
        <c:majorUnit val="500"/>
      </c:valAx>
      <c:spPr>
        <a:noFill/>
        <a:ln w="25411">
          <a:noFill/>
        </a:ln>
      </c:spPr>
    </c:plotArea>
    <c:legend>
      <c:legendPos val="b"/>
      <c:layout>
        <c:manualLayout>
          <c:xMode val="edge"/>
          <c:yMode val="edge"/>
          <c:x val="0.15823817292006551"/>
          <c:y val="0.8893129770992354"/>
          <c:w val="0.71941272430668846"/>
          <c:h val="9.9236641221374045E-2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1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2.4109589041095853E-2"/>
          <c:y val="4.7567567567567567E-2"/>
          <c:w val="0.95260938410095997"/>
          <c:h val="0.81197463290061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заболеваемость</c:v>
                </c:pt>
              </c:strCache>
            </c:strRef>
          </c:tx>
          <c:dLbls>
            <c:dLbl>
              <c:idx val="1"/>
              <c:layout>
                <c:manualLayout>
                  <c:x val="2.2440390724308536E-3"/>
                  <c:y val="4.2895435115081473E-3"/>
                </c:manualLayout>
              </c:layout>
              <c:spPr>
                <a:noFill/>
                <a:ln w="2331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pPr>
              <a:noFill/>
              <a:ln w="23315">
                <a:noFill/>
              </a:ln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0-4 года</c:v>
                </c:pt>
                <c:pt idx="1">
                  <c:v>5-9 лет</c:v>
                </c:pt>
                <c:pt idx="2">
                  <c:v>10-14 лет</c:v>
                </c:pt>
                <c:pt idx="3">
                  <c:v>15-17 лет</c:v>
                </c:pt>
                <c:pt idx="4">
                  <c:v>0-17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1170.3</c:v>
                </c:pt>
                <c:pt idx="1">
                  <c:v>1169.5</c:v>
                </c:pt>
                <c:pt idx="2">
                  <c:v>2077.6999999999998</c:v>
                </c:pt>
                <c:pt idx="3">
                  <c:v>2905.8</c:v>
                </c:pt>
                <c:pt idx="4">
                  <c:v>1700.1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Первичная заболеваемость</c:v>
                </c:pt>
              </c:strCache>
            </c:strRef>
          </c:tx>
          <c:dLbls>
            <c:dLbl>
              <c:idx val="0"/>
              <c:layout>
                <c:manualLayout>
                  <c:x val="3.1416547014032188E-2"/>
                  <c:y val="8.5790870230162859E-3"/>
                </c:manualLayout>
              </c:layout>
              <c:spPr>
                <a:noFill/>
                <a:ln w="2331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1"/>
              <c:layout>
                <c:manualLayout>
                  <c:x val="6.7321172172926024E-3"/>
                  <c:y val="4.2895435115081473E-3"/>
                </c:manualLayout>
              </c:layout>
              <c:spPr>
                <a:noFill/>
                <a:ln w="2331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2"/>
              <c:layout>
                <c:manualLayout>
                  <c:x val="1.3464234434585201E-2"/>
                  <c:y val="0"/>
                </c:manualLayout>
              </c:layout>
              <c:spPr>
                <a:noFill/>
                <a:ln w="2331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3"/>
              <c:layout>
                <c:manualLayout>
                  <c:x val="1.7952312579446905E-2"/>
                  <c:y val="0"/>
                </c:manualLayout>
              </c:layout>
              <c:spPr>
                <a:noFill/>
                <a:ln w="2331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4"/>
              <c:layout>
                <c:manualLayout>
                  <c:x val="1.7952312579447016E-2"/>
                  <c:y val="4.2895435115081473E-3"/>
                </c:manualLayout>
              </c:layout>
              <c:spPr>
                <a:noFill/>
                <a:ln w="2331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5"/>
              <c:layout>
                <c:manualLayout>
                  <c:x val="2.0196351651877803E-2"/>
                  <c:y val="4.2895435115081473E-3"/>
                </c:manualLayout>
              </c:layout>
              <c:spPr>
                <a:noFill/>
                <a:ln w="2331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6"/>
              <c:layout>
                <c:manualLayout>
                  <c:x val="1.7952312579446905E-2"/>
                  <c:y val="0"/>
                </c:manualLayout>
              </c:layout>
              <c:spPr>
                <a:noFill/>
                <a:ln w="2331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pPr>
              <a:noFill/>
              <a:ln w="23315">
                <a:noFill/>
              </a:ln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0-4 года</c:v>
                </c:pt>
                <c:pt idx="1">
                  <c:v>5-9 лет</c:v>
                </c:pt>
                <c:pt idx="2">
                  <c:v>10-14 лет</c:v>
                </c:pt>
                <c:pt idx="3">
                  <c:v>15-17 лет</c:v>
                </c:pt>
                <c:pt idx="4">
                  <c:v>0-17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956.4</c:v>
                </c:pt>
                <c:pt idx="1">
                  <c:v>980.8</c:v>
                </c:pt>
                <c:pt idx="2">
                  <c:v>1643.1</c:v>
                </c:pt>
                <c:pt idx="3">
                  <c:v>2188.3000000000002</c:v>
                </c:pt>
                <c:pt idx="4">
                  <c:v>1352.4</c:v>
                </c:pt>
              </c:numCache>
            </c:numRef>
          </c:val>
        </c:ser>
        <c:dLbls>
          <c:showVal val="1"/>
        </c:dLbls>
        <c:overlap val="-25"/>
        <c:axId val="413152384"/>
        <c:axId val="413153920"/>
      </c:barChart>
      <c:catAx>
        <c:axId val="41315238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413153920"/>
        <c:crosses val="autoZero"/>
        <c:auto val="1"/>
        <c:lblAlgn val="ctr"/>
        <c:lblOffset val="100"/>
      </c:catAx>
      <c:valAx>
        <c:axId val="413153920"/>
        <c:scaling>
          <c:orientation val="minMax"/>
        </c:scaling>
        <c:delete val="1"/>
        <c:axPos val="l"/>
        <c:numFmt formatCode="General" sourceLinked="1"/>
        <c:tickLblPos val="nextTo"/>
        <c:crossAx val="413152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2106057173874863E-2"/>
          <c:y val="2.9446534048842666E-2"/>
          <c:w val="0.38725682656122407"/>
          <c:h val="0.17055360105488987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1102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9B9E-8608-469A-BBA8-0880E523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43</Pages>
  <Words>12382</Words>
  <Characters>70580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Org1</cp:lastModifiedBy>
  <cp:revision>28</cp:revision>
  <cp:lastPrinted>2021-09-04T07:51:00Z</cp:lastPrinted>
  <dcterms:created xsi:type="dcterms:W3CDTF">2022-11-23T07:31:00Z</dcterms:created>
  <dcterms:modified xsi:type="dcterms:W3CDTF">2022-11-24T12:58:00Z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9B0F00439D4E44C2BA5C597C57200D13</vt:lpwstr>
  </property>
</Properties>
</file>