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2AE" w:rsidRDefault="00AC22AE">
      <w:pPr>
        <w:pStyle w:val="newncpi0"/>
        <w:jc w:val="center"/>
      </w:pPr>
      <w:bookmarkStart w:id="0" w:name="_GoBack"/>
      <w:bookmarkEnd w:id="0"/>
      <w:r>
        <w:rPr>
          <w:rStyle w:val="name"/>
        </w:rPr>
        <w:t>ПРИКАЗ </w:t>
      </w:r>
      <w:r>
        <w:rPr>
          <w:rStyle w:val="promulgator"/>
        </w:rPr>
        <w:t>МИНИСТЕРСТВА ЗДРАВООХРАНЕНИЯ РЕСПУБЛИКИ БЕЛАРУСЬ</w:t>
      </w:r>
    </w:p>
    <w:p w:rsidR="00AC22AE" w:rsidRDefault="00AC22AE">
      <w:pPr>
        <w:pStyle w:val="newncpi"/>
        <w:ind w:firstLine="0"/>
        <w:jc w:val="center"/>
      </w:pPr>
      <w:r>
        <w:rPr>
          <w:rStyle w:val="datepr"/>
        </w:rPr>
        <w:t>16 мая 2019 г.</w:t>
      </w:r>
      <w:r>
        <w:rPr>
          <w:rStyle w:val="number"/>
        </w:rPr>
        <w:t xml:space="preserve"> № 582</w:t>
      </w:r>
    </w:p>
    <w:p w:rsidR="00AC22AE" w:rsidRDefault="00AC22AE">
      <w:pPr>
        <w:pStyle w:val="titlencpi"/>
      </w:pPr>
      <w:r>
        <w:t>Об определении критериев оценки степени риска для отбора проверяемых субъектов при проведении выборочной проверки и признании утратившим силу приказа Министерства здравоохранения Республики Беларусь от 20 февраля 2018 г. № 155</w:t>
      </w:r>
    </w:p>
    <w:p w:rsidR="00AC22AE" w:rsidRDefault="00AC22AE">
      <w:pPr>
        <w:pStyle w:val="preamble"/>
      </w:pPr>
      <w:r>
        <w:t>В соответствии с пунктом 14 Указа Президента Республики Беларусь от 16 октября 2017 г. № 376 «О мерах по совершенствованию контрольной (надзорной) деятельности», пунктом 6 методики формирования системы оценки степени риска, утвержденной постановлением Совета Министров Республики Беларусь от 22 января 2018 г. № 43, на основании Положения о Министерстве здравоохранения Республики Беларусь, утвержденного постановлением Совета Министров Республики Беларусь от 28 октября 2011 г. № 1446 «О некоторых вопросах Министерства здравоохранения и мерах по реализации Указа Президента Республики Беларусь от 11 августа 2011 г. № 360», протокола заседания Межведомственного совета по контрольной (надзорной) деятельности от 13.05.2019 № 4 ПРИКАЗЫВАЮ:</w:t>
      </w:r>
    </w:p>
    <w:p w:rsidR="00AC22AE" w:rsidRDefault="00AC22AE">
      <w:pPr>
        <w:pStyle w:val="point"/>
      </w:pPr>
      <w:r>
        <w:t>1. Определить критерии оценки степени риска для отбора проверяемых субъектов при проведении выборочной проверки согласно приложениям 1–3 к настоящему приказу.</w:t>
      </w:r>
    </w:p>
    <w:p w:rsidR="00AC22AE" w:rsidRDefault="00AC22AE">
      <w:pPr>
        <w:pStyle w:val="point"/>
      </w:pPr>
      <w:r>
        <w:t>2. Установить, что:</w:t>
      </w:r>
    </w:p>
    <w:p w:rsidR="00AC22AE" w:rsidRDefault="00AC22AE">
      <w:pPr>
        <w:pStyle w:val="newncpi"/>
      </w:pPr>
      <w:r>
        <w:t>оценка степени риска осуществляется в соответствии с методикой формирования системы оценки степени риска, утвержденной постановлением Совета Министров Республики Беларусь от 22 января 2018 г. № 43;</w:t>
      </w:r>
    </w:p>
    <w:p w:rsidR="00AC22AE" w:rsidRDefault="00AC22AE">
      <w:pPr>
        <w:pStyle w:val="newncpi"/>
      </w:pPr>
      <w:r>
        <w:t>оценка степени риска осуществляется на основании имеющейся информации за три последних года;</w:t>
      </w:r>
    </w:p>
    <w:p w:rsidR="00AC22AE" w:rsidRDefault="00AC22AE">
      <w:pPr>
        <w:pStyle w:val="newncpi"/>
      </w:pPr>
      <w:r>
        <w:t>при расчете индикатора высокой степени риска применяется повышающий коэффициент – 1,2.</w:t>
      </w:r>
    </w:p>
    <w:p w:rsidR="00AC22AE" w:rsidRDefault="00AC22AE">
      <w:pPr>
        <w:pStyle w:val="point"/>
      </w:pPr>
      <w:r>
        <w:t>3. Начальникам главного управления организации медицинской помощи, экспертизы, обращений граждан и юридических лиц, управления фармацевтической инспекции и организации лекарственного обеспечения, отдела гигиены, эпидемиологии и профилактики организовать осуществление отбора проверяемых субъектов для включения в планы выборочных проверок в соответствии с настоящим приказом.</w:t>
      </w:r>
    </w:p>
    <w:p w:rsidR="00AC22AE" w:rsidRDefault="00AC22AE">
      <w:pPr>
        <w:pStyle w:val="point"/>
      </w:pPr>
      <w:r>
        <w:t>4. Настоящий приказ довести до сведения заинтересованных.</w:t>
      </w:r>
    </w:p>
    <w:p w:rsidR="00AC22AE" w:rsidRDefault="00AC22AE">
      <w:pPr>
        <w:pStyle w:val="point"/>
      </w:pPr>
      <w:r>
        <w:t>5. Признать утратившим силу приказ Министерства здравоохранения Республики Беларусь от 20 февраля 2018 г. № 155 «Об утверждении критериев оценки степени риска в целях отбора проверяемых субъектов для проведения выборочной проверки».</w:t>
      </w:r>
    </w:p>
    <w:p w:rsidR="00AC22AE" w:rsidRDefault="00AC22AE">
      <w:pPr>
        <w:pStyle w:val="point"/>
      </w:pPr>
      <w:r>
        <w:t>6. Контроль за исполнением настоящего приказа возложить на заместителей Министра по курации.</w:t>
      </w:r>
    </w:p>
    <w:p w:rsidR="00AC22AE" w:rsidRDefault="00AC22A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AC22A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C22AE" w:rsidRDefault="00AC22AE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C22AE" w:rsidRDefault="00AC22A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В.А.Малашко</w:t>
            </w:r>
            <w:proofErr w:type="spellEnd"/>
          </w:p>
        </w:tc>
      </w:tr>
    </w:tbl>
    <w:p w:rsidR="00AC22AE" w:rsidRDefault="00AC22A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1"/>
        <w:gridCol w:w="3256"/>
      </w:tblGrid>
      <w:tr w:rsidR="00AC22AE">
        <w:tc>
          <w:tcPr>
            <w:tcW w:w="32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append1"/>
            </w:pPr>
            <w:r>
              <w:t>Приложение 1</w:t>
            </w:r>
          </w:p>
          <w:p w:rsidR="00AC22AE" w:rsidRDefault="00AC22AE">
            <w:pPr>
              <w:pStyle w:val="append"/>
            </w:pPr>
            <w:r>
              <w:t>к приказу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</w:p>
          <w:p w:rsidR="00AC22AE" w:rsidRDefault="00AC22AE">
            <w:pPr>
              <w:pStyle w:val="append"/>
            </w:pPr>
            <w:r>
              <w:t>16.05.2019 № 582</w:t>
            </w:r>
          </w:p>
        </w:tc>
      </w:tr>
    </w:tbl>
    <w:p w:rsidR="00AC22AE" w:rsidRDefault="00AC22AE">
      <w:pPr>
        <w:pStyle w:val="titlep"/>
      </w:pPr>
      <w:r>
        <w:t>Критерии оценки степени риска для отбора проверяемых субъектов при проведении выборочной проверки за соблюдением законодательства в области санитарно-эпидемиологического благополучия населения</w:t>
      </w:r>
    </w:p>
    <w:p w:rsidR="00AC22AE" w:rsidRDefault="00AC22AE">
      <w:pPr>
        <w:pStyle w:val="newncpi"/>
      </w:pPr>
      <w:r>
        <w:rPr>
          <w:b/>
          <w:bCs/>
        </w:rPr>
        <w:t>I. Общие критерии для всех видов деятельности:</w:t>
      </w:r>
    </w:p>
    <w:p w:rsidR="00AC22AE" w:rsidRDefault="00AC22A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4399"/>
        <w:gridCol w:w="4244"/>
      </w:tblGrid>
      <w:tr w:rsidR="00AC22AE">
        <w:trPr>
          <w:trHeight w:val="240"/>
        </w:trPr>
        <w:tc>
          <w:tcPr>
            <w:tcW w:w="3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Критерии оценки степени риска</w:t>
            </w:r>
          </w:p>
        </w:tc>
        <w:tc>
          <w:tcPr>
            <w:tcW w:w="227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Ранжирование и баллы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Количество работающих (для учреждений образования и воспитания – количество учащихся, для оздоровительных и санаторно-курортных организаций – режим работы)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до 3 человек – 7;</w:t>
            </w:r>
            <w:r>
              <w:br/>
              <w:t>от 4 до 15 человек – 8;</w:t>
            </w:r>
            <w:r>
              <w:br/>
              <w:t>более 15 человек – 10;</w:t>
            </w:r>
            <w:r>
              <w:br/>
              <w:t>до 50 детей – 2;</w:t>
            </w:r>
            <w:r>
              <w:br/>
              <w:t>до 100 детей – 3;</w:t>
            </w:r>
            <w:r>
              <w:br/>
              <w:t>до 300 детей – 4;</w:t>
            </w:r>
            <w:r>
              <w:br/>
              <w:t>до 500 детей – 5;</w:t>
            </w:r>
            <w:r>
              <w:br/>
              <w:t>до 700 детей – 6;</w:t>
            </w:r>
            <w:r>
              <w:br/>
              <w:t>до 900 детей – 8;</w:t>
            </w:r>
            <w:r>
              <w:br/>
              <w:t>свыше 900 детей – 10;</w:t>
            </w:r>
            <w:r>
              <w:br/>
              <w:t>наличие подвоза обучающихся – 7;</w:t>
            </w:r>
            <w:r>
              <w:br/>
              <w:t>для оздоровительных и санаторно-курортных организаций режим работы с круглосуточным пребыванием – 9, с дневным пребыванием – 4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Размещение субъекта (объекта, помещений)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здание/помещение специально спроектировано – 0;</w:t>
            </w:r>
            <w:r>
              <w:br/>
              <w:t>размещение в приспособленном здании/помещении – 5;</w:t>
            </w:r>
            <w:r>
              <w:br/>
              <w:t>размещение во встроенных, пристроенных помещениях жилых зданий – 7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Организация и осуществление производственного контроля за последние 3 года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отсутствие программы производственного контроля, производственный контроль не осуществляется – 10;</w:t>
            </w:r>
            <w:r>
              <w:br/>
              <w:t>разработана программа производственного контроля, производственный контроль осуществляется не в полном объеме – 7;</w:t>
            </w:r>
            <w:r>
              <w:br/>
              <w:t>разработана программа производственного контроля, производственный контроль осуществляется в полном объеме – 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 xml:space="preserve">Наличие аварийных ситуаций в системе инженерной инфраструктуры (водоснабжение, водоотведение, отопление и кондиционирование, </w:t>
            </w:r>
            <w:proofErr w:type="spellStart"/>
            <w:r>
              <w:t>электрообеспечение</w:t>
            </w:r>
            <w:proofErr w:type="spellEnd"/>
            <w:r>
              <w:t>) в течение последних 3 лет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 – 10;</w:t>
            </w:r>
            <w:r>
              <w:br/>
              <w:t>отсутствие – 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 информации о несоответствии установленным санитарно-эпидемиологическим требованиям продукции, питьевой воды, смывов с объектов внешней среды, и/или невыполнение установленных норм питания по основным пищевым продуктам (2 и более), и/или несоответствие установленным физиологическим потребностям в пищевых веществах и энергии рационов питания, и/или несоответствие уровней факторов производственной среды установленным гигиеническим нормативам по результатам лабораторных исследований (за последние 3 года)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 – 10;</w:t>
            </w:r>
            <w:r>
              <w:br/>
              <w:t>отсутствие – 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Прохождение работающими обязательных медицинских осмотров и гигиенического обучения в случаях и порядке, установленных законодательством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 – 0;</w:t>
            </w:r>
            <w:r>
              <w:br/>
              <w:t>отсутствие – 10;</w:t>
            </w:r>
            <w:r>
              <w:br/>
              <w:t>не в полном объеме (менее 95 % от всех подлежащих) – 5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1.7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Информация о случаях (подозрении) инфекционных и/или паразитарных заболеваний, групповых инфекционных заболеваний или пищевых отравлений, педикулеза, связанных с деятельностью субъекта, для промышленных объектов – регистрация случаев профессиональных заболеваний за последние 5 лет или выявление лиц с подозрением на профессиональное заболевание по результатам последнего периодического медицинского осмотра (связанное с деятельностью объекта)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 – 10;</w:t>
            </w:r>
            <w:r>
              <w:br/>
              <w:t>отсутствие – 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1.8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Санитарно-техническое состояние зданий и помещений, оборудования и инвентаря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соответствует установленным санитарно-эпидемиологическим требованиям – 0;</w:t>
            </w:r>
            <w:r>
              <w:br/>
              <w:t>не соответствует установленным санитарно-эпидемиологическим требованиям – 10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1.9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 обоснованных обращений (2 и более) о несоблюдении субъектом законодательства в области санитарно-эпидемиологического благополучия населения в течение последних 3 лет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 – 10;</w:t>
            </w:r>
            <w:r>
              <w:br/>
              <w:t>отсутствие – 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1.10**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**Наличие сведений о нарушениях законодательства в области санитарно-эпидемиологического благополучия населения по результатам надзорных мероприятий за последние 3 года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выраженный риск – 10;</w:t>
            </w:r>
            <w:r>
              <w:br/>
              <w:t>средняя степень риска – 8;</w:t>
            </w:r>
            <w:r>
              <w:br/>
              <w:t>риск не выражен или выражен слабо – 5;</w:t>
            </w:r>
            <w:r>
              <w:br/>
              <w:t>отсутствие нарушений у нового объекта, проверки которого не проводились ранее, – 3</w:t>
            </w:r>
          </w:p>
        </w:tc>
      </w:tr>
    </w:tbl>
    <w:p w:rsidR="00AC22AE" w:rsidRDefault="00AC22AE">
      <w:pPr>
        <w:pStyle w:val="newncpi"/>
      </w:pPr>
      <w:r>
        <w:t> </w:t>
      </w:r>
    </w:p>
    <w:p w:rsidR="00AC22AE" w:rsidRDefault="00AC22AE">
      <w:pPr>
        <w:pStyle w:val="comment"/>
      </w:pPr>
      <w:r>
        <w:t>Примечание: ** Степень потенциального риска нарушений (выраженный риск, средняя степень риска, риск не выражен или выражен слабо) определяется по результатам заполнения чек-листа и ранжирования выявленных нарушений.</w:t>
      </w:r>
    </w:p>
    <w:p w:rsidR="00AC22AE" w:rsidRDefault="00AC22AE">
      <w:pPr>
        <w:pStyle w:val="newncpi"/>
      </w:pPr>
      <w:r>
        <w:t> </w:t>
      </w:r>
    </w:p>
    <w:p w:rsidR="00AC22AE" w:rsidRDefault="00AC22AE">
      <w:pPr>
        <w:pStyle w:val="newncpi"/>
      </w:pPr>
      <w:r>
        <w:rPr>
          <w:b/>
          <w:bCs/>
        </w:rPr>
        <w:t>II. Дополнительные критерии по видам деятельности:</w:t>
      </w:r>
    </w:p>
    <w:p w:rsidR="00AC22AE" w:rsidRDefault="00AC22A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4399"/>
        <w:gridCol w:w="4244"/>
      </w:tblGrid>
      <w:tr w:rsidR="00AC22AE">
        <w:trPr>
          <w:trHeight w:val="240"/>
        </w:trPr>
        <w:tc>
          <w:tcPr>
            <w:tcW w:w="3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 </w:t>
            </w:r>
          </w:p>
        </w:tc>
        <w:tc>
          <w:tcPr>
            <w:tcW w:w="2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Критерии оценки степени риска</w:t>
            </w:r>
          </w:p>
        </w:tc>
        <w:tc>
          <w:tcPr>
            <w:tcW w:w="227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Ранжирование и баллы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Объекты водоснабжения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10 баллов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2.1.1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Количество обслуживаемого населения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менее 100 человек – 5;</w:t>
            </w:r>
            <w:r>
              <w:br/>
              <w:t>от 100 до 1000 человек – 6;</w:t>
            </w:r>
            <w:r>
              <w:br/>
              <w:t>от 100 до 100 000 человек – 7;</w:t>
            </w:r>
            <w:r>
              <w:br/>
              <w:t>от 100 000 до 500 000 человек – 8;</w:t>
            </w:r>
            <w:r>
              <w:br/>
              <w:t>от 500 000 до 1 000 000 человек – 9;</w:t>
            </w:r>
            <w:r>
              <w:br/>
              <w:t>более 1 000 000 человек – 10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2.1.2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Результаты лабораторных исследований питьевой воды в местах водоразбора на соответствие установленным гигиеническим нормативам за последние 3 года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 xml:space="preserve">отсутствуют пробы, не соответствующие гигиеническим нормативам, – 0; </w:t>
            </w:r>
            <w:r>
              <w:br/>
              <w:t>микробиологические показатели:</w:t>
            </w:r>
            <w:r>
              <w:br/>
              <w:t>до 5 % проб, не соответствующих гигиеническим нормативам, – 5;</w:t>
            </w:r>
            <w:r>
              <w:br/>
              <w:t>более 5 % проб, не соответствующих гигиеническим нормативам, – 10;</w:t>
            </w:r>
            <w:r>
              <w:br/>
              <w:t>санитарно-химические показатели:</w:t>
            </w:r>
            <w:r>
              <w:br/>
              <w:t>превышение до 2 ПДК – 5;</w:t>
            </w:r>
            <w:r>
              <w:br/>
              <w:t>превышение более 2 ПДК – 10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2.1.3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Аварийные ситуации в разводящей сети питьевого водоснабжения и их устранение за последние 3 года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несвоевременное устранение – 10;</w:t>
            </w:r>
            <w:r>
              <w:br/>
              <w:t>своевременное устранение – 5;</w:t>
            </w:r>
            <w:r>
              <w:br/>
              <w:t>отсутствие аварийных ситуаций – 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 xml:space="preserve">Бытовые услуги (предоставление парикмахерских, косметических услуг, услуг по перманентному макияжу, пирсингу и нанесению татуировки, </w:t>
            </w:r>
            <w:proofErr w:type="spellStart"/>
            <w:r>
              <w:t>спа</w:t>
            </w:r>
            <w:proofErr w:type="spellEnd"/>
            <w:r>
              <w:t>-услуг, услуг соляриев, бань и саун, услуг прачечных)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5 баллов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2.2.1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Оказание процедур с нарушением целостности кожных покровов и/или слизистых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 – 10;</w:t>
            </w:r>
            <w:r>
              <w:br/>
              <w:t>отсутствие – 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2.2.2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Оказание объектом бытового обслуживания услуг, относящихся к лицензируемой медицинской деятельности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 – 10;</w:t>
            </w:r>
            <w:r>
              <w:br/>
              <w:t>отсутствие – 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2.3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Места проживания, в т.ч. временного (жилые дома (</w:t>
            </w:r>
            <w:proofErr w:type="spellStart"/>
            <w:r>
              <w:t>ЖЭСы</w:t>
            </w:r>
            <w:proofErr w:type="spellEnd"/>
            <w:r>
              <w:t>), общежития, интернаты, гостиницы и т.д.)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 xml:space="preserve">жилые дома – 3 (с мусоропроводами – 8); </w:t>
            </w:r>
            <w:r>
              <w:br/>
              <w:t>общежития, интернаты – 10;</w:t>
            </w:r>
            <w:r>
              <w:br/>
              <w:t>гостиницы – 8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2.3.1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Дератизация и дезинсекция вспомогательных помещений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не проводится – 10;</w:t>
            </w:r>
            <w:r>
              <w:br/>
              <w:t>проводится по разовым заявкам – 5;</w:t>
            </w:r>
            <w:r>
              <w:br/>
              <w:t>проводится постоянно – 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2.3.2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Количество проживающих соответствует запланированной мощности/вместимости (для общежитий и интернатов), имеются достоверные сведения о нарушениях в содержании мест общего пользования (для жилых домов, гостиниц и т.д.)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для общежитий и интернатов:</w:t>
            </w:r>
            <w:r>
              <w:br/>
              <w:t>соответствует – 2;</w:t>
            </w:r>
            <w:r>
              <w:br/>
              <w:t>не соответствует (перенаселено) – 10;</w:t>
            </w:r>
            <w:r>
              <w:br/>
              <w:t>для жилых домов, гостиниц:</w:t>
            </w:r>
            <w:r>
              <w:br/>
              <w:t>наличие – 10;</w:t>
            </w:r>
            <w:r>
              <w:br/>
              <w:t>отсутствие – 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2.4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Фармацевтическая деятельность, медицинские изделия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8 баллов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2.4.1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Водоснабжение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 – 0;</w:t>
            </w:r>
            <w:r>
              <w:br/>
              <w:t>общее с помещением собственника (арендодателя) – 2 (для аптек третьей–пятой категории);</w:t>
            </w:r>
            <w:r>
              <w:br/>
              <w:t>отсутствие – 10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2.4.2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Условия для хранения и реализации товаров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 – 0;</w:t>
            </w:r>
            <w:r>
              <w:br/>
              <w:t>отсутствие – 10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2.5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Дошкольное образование и воспитание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10 баллов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2.5.1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Число пропущенных по болезни одним ребенком дней (согласно отчетной форме 1-ДУ) превышает средний по административной территории уровень за 2 последних года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 10 % – 4;</w:t>
            </w:r>
            <w:r>
              <w:br/>
              <w:t>на 10–20 % – 6;</w:t>
            </w:r>
            <w:r>
              <w:br/>
              <w:t>более чем на 20 % – 8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2.5.2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proofErr w:type="spellStart"/>
            <w:r>
              <w:t>Переукомплектованность</w:t>
            </w:r>
            <w:proofErr w:type="spellEnd"/>
            <w:r>
              <w:t xml:space="preserve"> учреждения (согласно списочному составу) в соответствии с установленной Кодексом Республики Беларусь об образовании и нормами площади в соответствии санитарно-эпидемиологическим требованиям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 20–30 % – 8;</w:t>
            </w:r>
            <w:r>
              <w:br/>
              <w:t>на 30–40 % – 9;</w:t>
            </w:r>
            <w:r>
              <w:br/>
              <w:t>более чем 40 % – 10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2.6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Общее среднее, специальное образование и воспитание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9 баллов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2.6.1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proofErr w:type="spellStart"/>
            <w:r>
              <w:t>Переукомплектованность</w:t>
            </w:r>
            <w:proofErr w:type="spellEnd"/>
            <w:r>
              <w:t xml:space="preserve"> учреждения (согласно списочному составу) в соответствии с установленной Кодексом Республики Беларусь об образовании и нормами площади в соответствии санитарно-эпидемиологическим требованиям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 20–30 % – 8;</w:t>
            </w:r>
            <w:r>
              <w:br/>
              <w:t>на 30–40 % – 9;</w:t>
            </w:r>
            <w:r>
              <w:br/>
              <w:t>более чем 40 % – 10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2.6.2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Имеются достоверные сведения о несоответствии режима занятий, расписания занятий, учебной нагрузки требованиям санитарно-эпидемиологического законодательства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 – 10;</w:t>
            </w:r>
            <w:r>
              <w:br/>
              <w:t>отсутствие – 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2.7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Профессионально-техническое, среднее специальное образование и воспитание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7 баллов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2.7.1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proofErr w:type="spellStart"/>
            <w:r>
              <w:t>Переукомплектованность</w:t>
            </w:r>
            <w:proofErr w:type="spellEnd"/>
            <w:r>
              <w:t xml:space="preserve"> учреждения (согласно списочному составу) в соответствии с установленной Кодексом Республики Беларусь об образовании и нормами площади в соответствии санитарно-эпидемиологическим требованиям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 20–30 % – 8;</w:t>
            </w:r>
            <w:r>
              <w:br/>
              <w:t>на 30–40 % – 9;</w:t>
            </w:r>
            <w:r>
              <w:br/>
              <w:t>более чем 40 % – 10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2.7.2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Имеются достоверные сведения о несоответствии режима занятий, расписания занятий, учебной нагрузки требованиям санитарно-эпидемиологического законодательства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 – 10;</w:t>
            </w:r>
            <w:r>
              <w:br/>
              <w:t>отсутствие – 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2.8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Высшее образование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6 баллов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2.8.1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Условия для организации горячего питания обучающихся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 – 0;</w:t>
            </w:r>
            <w:r>
              <w:br/>
              <w:t>отсутствие – 10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2.8.2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Недельная учебная нагрузка для учащихся первого и второго курса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до 40 учебных часов – 0;</w:t>
            </w:r>
            <w:r>
              <w:br/>
              <w:t>более 40 учебных часов – 10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2.9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Дополнительное образование детей и молодежи, специализированные учебно-спортивные учреждения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5 баллов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2.9.1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Имеются достоверные сведения о несоответствии режима занятий, учебной нагрузки требованиям санитарно-эпидемиологического законодательства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 – 10;</w:t>
            </w:r>
            <w:r>
              <w:br/>
              <w:t>отсутствие – 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2.9.2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 условий для организации занятий в соответствии с профилем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обеспечены – 0;</w:t>
            </w:r>
            <w:r>
              <w:br/>
              <w:t>не обеспечены – 10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2.10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Попечение (призрение) детей-сирот и детей, оставшихся без попечения родителей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10 баллов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2.10.1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Размещение жилых помещений для воспитанников не обеспечено по типу жилых ячеек квартирного типа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обеспечено – 0;</w:t>
            </w:r>
            <w:r>
              <w:br/>
              <w:t>не обеспечено – 4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2.10.2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 xml:space="preserve">Обеспеченность горячим водоснабжением умывальных (умывальники, </w:t>
            </w:r>
            <w:proofErr w:type="spellStart"/>
            <w:r>
              <w:t>ногомойки</w:t>
            </w:r>
            <w:proofErr w:type="spellEnd"/>
            <w:r>
              <w:t>)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отсутствует круглогодично – 9;</w:t>
            </w:r>
            <w:r>
              <w:br/>
              <w:t>отсутствует в неотапливаемый период – 6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2.11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Оздоровление и санаторно-курортное лечение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7 баллов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2.11.1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Размещение оздоровительного лагеря или санаторно-курортной организации вблизи от транспортных магистралей, промышленных, коммунальных и других предприятий, жилой застройки, садоводческих товариществ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 – 8;</w:t>
            </w:r>
            <w:r>
              <w:br/>
              <w:t>отсутствие – 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2.11.2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 должных условий для организации физкультурно-оздоровительной работы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 – 0;</w:t>
            </w:r>
            <w:r>
              <w:br/>
              <w:t>отсутствие – 10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2.12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Производство пищевой продукции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 xml:space="preserve">производство продукции высокой степени риска – мяса и мясной продукции, молока и молочной продукции, птицы и </w:t>
            </w:r>
            <w:proofErr w:type="spellStart"/>
            <w:r>
              <w:t>птицепродукции</w:t>
            </w:r>
            <w:proofErr w:type="spellEnd"/>
            <w:r>
              <w:t>, рыбы и рыбной продукции, продукции детского питания, пива и безалкогольных напитков, в том числе воды, расфасованной в емкости, минеральной воды, мороженого – 10 баллов;</w:t>
            </w:r>
            <w:r>
              <w:br/>
              <w:t>производство продукции средней группы риска – масложировой продукции, макаронных изделий, хлебобулочных и кондитерских изделий, мукомольно-крупяных изделий, плодоовощных консервов, сушеных фруктов, овощей и картофеля, квашений и солений, заготовку и переработку грибов – 7 баллов;</w:t>
            </w:r>
            <w:r>
              <w:br/>
              <w:t>производство продукции низкой группы риска – крахмала и патоки, алкогольной продукции, чая, сахара, пищевых концентратов, соли – 4 балла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2.12.1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Производственная мощность объекта (тонн/в год)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совокупная производственная мощность более 300 – 8;</w:t>
            </w:r>
            <w:r>
              <w:br/>
              <w:t>совокупная производственная мощность от 26 до 300 – 4;</w:t>
            </w:r>
            <w:r>
              <w:br/>
              <w:t>совокупная производственная мощность до 25 – 2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2.12.2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Условия для соблюдения поточности технологических операций, исключающей встречные или перекрестные потоки сырья и готовой пищевой продукции, загрязненного и чистого инвентаря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 – 0;</w:t>
            </w:r>
            <w:r>
              <w:br/>
              <w:t>отсутствие – 10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2.13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Общественное питание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 xml:space="preserve">деятельность по оказанию услуг общественного питания с приготовлением пищевой продукции на базе объекта (рестораны, кафе и др.); </w:t>
            </w:r>
            <w:proofErr w:type="spellStart"/>
            <w:r>
              <w:t>кейтеринговые</w:t>
            </w:r>
            <w:proofErr w:type="spellEnd"/>
            <w:r>
              <w:t xml:space="preserve"> услуги с полным циклом приготовления пищевой продукции – 10 баллов;</w:t>
            </w:r>
            <w:r>
              <w:br/>
              <w:t>деятельность по оказанию услуг общественного питания в нестационарных объектах – 7 баллов;</w:t>
            </w:r>
            <w:r>
              <w:br/>
              <w:t>деятельность по оказанию услуг общественного питания без приготовления пищи – 4 балла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2.13.1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Условия для хранения и реализации продовольственного сырья и пищевой продукции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 – 0;</w:t>
            </w:r>
            <w:r>
              <w:br/>
              <w:t>отсутствие – 10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2.13.2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Условия для соблюдения последовательности (поточности) технологических процессов, обеспечивающей безопасность производимой продукции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 – 0;</w:t>
            </w:r>
            <w:r>
              <w:br/>
              <w:t>отсутствие – 10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2.14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Торговля продовольственным сырьем и пищевыми продуктами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торговля пищевой продукцией, производство кулинарной и/или хлебобулочной, плодоовощной и другой продукции (на базе объекта торговли) – 10 баллов;</w:t>
            </w:r>
            <w:r>
              <w:br/>
              <w:t>торговля пищевой продукцией, в том числе в нестационарных объектах, выездную и выносную торговлю, мелкорозничную. Рынки, на которых осуществляется торговля продовольственным сырьем и пищевыми продуктами – 7 баллов;</w:t>
            </w:r>
            <w:r>
              <w:br/>
              <w:t>торговля ограниченного ассортимента пищевой продукции (в промышленной упаковке, не требующие специальных условий хранения) – 4 балла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2.14.1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 в обращении продовольственного сырья и пищевой продукции с истекшими сроками годности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 – 10;</w:t>
            </w:r>
            <w:r>
              <w:br/>
              <w:t>отсутствие – 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2.14.2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Условия для хранения и реализации продовольственного сырья и пищевой продукции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 – 0;</w:t>
            </w:r>
            <w:r>
              <w:br/>
              <w:t>отсутствие – 10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2.15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Промышленные предприятия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сельское хозяйство – 10 баллов;</w:t>
            </w:r>
            <w:r>
              <w:br/>
              <w:t>строительство – 10 баллов;</w:t>
            </w:r>
            <w:r>
              <w:br/>
              <w:t>обрабатывающая промышленность – 10 баллов;</w:t>
            </w:r>
            <w:r>
              <w:br/>
              <w:t>производство и распределение электроэнергии – 6 баллов;</w:t>
            </w:r>
            <w:r>
              <w:br/>
              <w:t>ремонт бытовых изделий – 5 баллов;</w:t>
            </w:r>
            <w:r>
              <w:br/>
              <w:t>ремонт и техническое обслуживание транспортных средств – 5 баллов;</w:t>
            </w:r>
            <w:r>
              <w:br/>
              <w:t>ремонт и техническое обслуживание транспортных средств на территории гаражных кооперативов и усадебной жилой застройки – 10 баллов;</w:t>
            </w:r>
            <w:r>
              <w:br/>
              <w:t>транспорт – 6 баллов;</w:t>
            </w:r>
            <w:r>
              <w:br/>
              <w:t>другие – 5 баллов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2.15.1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Отнесение условий труда работающих к вредным (класс 3,4) по результатам комплексной гигиенической оценки на объектах, на которых требуется ее проведение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отсутствие вредных условий труда – 0;</w:t>
            </w:r>
            <w:r>
              <w:br/>
              <w:t>наличие вредных условий труда – 5;</w:t>
            </w:r>
            <w:r>
              <w:br/>
              <w:t>отсутствие результатов комплексной гигиенической оценки – 10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2.15.2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Показатели заболеваемости с временной утратой трудоспособности выше средних по административной территории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нет – 0;</w:t>
            </w:r>
            <w:r>
              <w:br/>
              <w:t>да – 5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2.16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Медицинская деятельность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10 баллов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2.16.1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Выполнение медицинских вмешательств с нарушением кожных покровов, слизистых оболочек пациентов, имеется контакт (возможность контакта) работников со слизистыми оболочками, раневой поверхностью, кровью и другими биологическими жидкостями организма человека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 – 10;</w:t>
            </w:r>
            <w:r>
              <w:br/>
              <w:t>отсутствие – 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2.16.2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Проведение стерилизации медицинских изделий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децентрализовано (в структурных подразделениях) – 10;</w:t>
            </w:r>
            <w:r>
              <w:br/>
              <w:t>децентрализовано (в структурных подразделениях) и в центральном стерилизационном отделении – 10;</w:t>
            </w:r>
            <w:r>
              <w:br/>
              <w:t>в центральном стерилизационном отделении – 7;</w:t>
            </w:r>
            <w:r>
              <w:br/>
              <w:t>в отдельном помещении стерилизационной – 7;</w:t>
            </w:r>
            <w:r>
              <w:br/>
              <w:t>по договору в другой организации здравоохранения – 7;</w:t>
            </w:r>
            <w:r>
              <w:br/>
              <w:t>не требуется проведение стерилизации – 0</w:t>
            </w:r>
          </w:p>
        </w:tc>
      </w:tr>
    </w:tbl>
    <w:p w:rsidR="00AC22AE" w:rsidRDefault="00AC22AE">
      <w:pPr>
        <w:pStyle w:val="newncpi"/>
      </w:pPr>
      <w:r>
        <w:t> </w:t>
      </w:r>
    </w:p>
    <w:p w:rsidR="00AC22AE" w:rsidRDefault="00AC22AE">
      <w:pPr>
        <w:pStyle w:val="newncpi"/>
      </w:pPr>
      <w:r>
        <w:rPr>
          <w:b/>
          <w:bCs/>
        </w:rPr>
        <w:t>III. Дополнительная информация:</w:t>
      </w:r>
    </w:p>
    <w:p w:rsidR="00AC22AE" w:rsidRDefault="00AC22AE">
      <w:pPr>
        <w:pStyle w:val="newncpi"/>
      </w:pPr>
      <w:r>
        <w:t> </w:t>
      </w:r>
    </w:p>
    <w:p w:rsidR="00AC22AE" w:rsidRDefault="00AC22AE">
      <w:pPr>
        <w:pStyle w:val="point"/>
      </w:pPr>
      <w:r>
        <w:t>1. Представление субъектом хозяйствования достоверных сведений в заполненном чек-листе:</w:t>
      </w:r>
    </w:p>
    <w:p w:rsidR="00AC22AE" w:rsidRDefault="00AC22A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3965"/>
      </w:tblGrid>
      <w:tr w:rsidR="00AC22AE">
        <w:trPr>
          <w:trHeight w:val="238"/>
        </w:trPr>
        <w:tc>
          <w:tcPr>
            <w:tcW w:w="28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"/>
            </w:pPr>
            <w:r>
              <w:t>Своевременное</w:t>
            </w:r>
          </w:p>
          <w:p w:rsidR="00AC22AE" w:rsidRDefault="00AC22AE">
            <w:pPr>
              <w:pStyle w:val="newncpi"/>
            </w:pPr>
            <w:r>
              <w:t>Несвоевременное</w:t>
            </w:r>
          </w:p>
          <w:p w:rsidR="00AC22AE" w:rsidRDefault="00AC22AE">
            <w:pPr>
              <w:pStyle w:val="newncpi"/>
            </w:pPr>
            <w:r>
              <w:t>Представление недостоверных сведений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spiski"/>
            </w:pPr>
            <w:r>
              <w:rPr>
                <w:b/>
                <w:bCs/>
              </w:rPr>
              <w:t>0 баллов</w:t>
            </w:r>
            <w:r>
              <w:br/>
            </w:r>
            <w:r>
              <w:rPr>
                <w:b/>
                <w:bCs/>
              </w:rPr>
              <w:t>+ 5 баллов</w:t>
            </w:r>
            <w:r>
              <w:br/>
            </w:r>
            <w:r>
              <w:rPr>
                <w:b/>
                <w:bCs/>
              </w:rPr>
              <w:t>+ 10 баллов</w:t>
            </w:r>
          </w:p>
        </w:tc>
      </w:tr>
    </w:tbl>
    <w:p w:rsidR="00AC22AE" w:rsidRDefault="00AC22AE">
      <w:pPr>
        <w:pStyle w:val="newncpi"/>
      </w:pPr>
      <w:r>
        <w:t> </w:t>
      </w:r>
    </w:p>
    <w:p w:rsidR="00AC22AE" w:rsidRDefault="00AC22AE">
      <w:pPr>
        <w:pStyle w:val="point"/>
      </w:pPr>
      <w:r>
        <w:t xml:space="preserve">2. Информация, полученная от органов уголовного преследования по возбужденному уголовному делу, судов по находящимся в их производстве делам: </w:t>
      </w:r>
    </w:p>
    <w:p w:rsidR="00AC22AE" w:rsidRDefault="00AC22A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3965"/>
      </w:tblGrid>
      <w:tr w:rsidR="00AC22AE">
        <w:trPr>
          <w:trHeight w:val="238"/>
        </w:trPr>
        <w:tc>
          <w:tcPr>
            <w:tcW w:w="28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"/>
            </w:pPr>
            <w:r>
              <w:t>Наличие информации</w:t>
            </w:r>
          </w:p>
          <w:p w:rsidR="00AC22AE" w:rsidRDefault="00AC22AE">
            <w:pPr>
              <w:pStyle w:val="newncpi"/>
            </w:pPr>
            <w:r>
              <w:t>Отсутствие информации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0"/>
            </w:pPr>
            <w:r>
              <w:rPr>
                <w:b/>
                <w:bCs/>
              </w:rPr>
              <w:t>+ 10 баллов</w:t>
            </w:r>
          </w:p>
          <w:p w:rsidR="00AC22AE" w:rsidRDefault="00AC22AE">
            <w:pPr>
              <w:pStyle w:val="newncpi0"/>
            </w:pPr>
            <w:r>
              <w:rPr>
                <w:b/>
                <w:bCs/>
              </w:rPr>
              <w:t>минус 5 баллов</w:t>
            </w:r>
          </w:p>
        </w:tc>
      </w:tr>
    </w:tbl>
    <w:p w:rsidR="00AC22AE" w:rsidRDefault="00AC22AE">
      <w:pPr>
        <w:pStyle w:val="newncpi"/>
      </w:pPr>
      <w:r>
        <w:t> </w:t>
      </w:r>
    </w:p>
    <w:p w:rsidR="00AC22AE" w:rsidRDefault="00AC22AE">
      <w:pPr>
        <w:pStyle w:val="point"/>
      </w:pPr>
      <w:r>
        <w:t>3. Информация, представленная субъектом хозяйствования о соответствии осуществляемой деятельности установленным требованиям (административные данные и т.д.):</w:t>
      </w:r>
    </w:p>
    <w:p w:rsidR="00AC22AE" w:rsidRDefault="00AC22A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3965"/>
      </w:tblGrid>
      <w:tr w:rsidR="00AC22AE">
        <w:trPr>
          <w:trHeight w:val="238"/>
        </w:trPr>
        <w:tc>
          <w:tcPr>
            <w:tcW w:w="28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"/>
            </w:pPr>
            <w:r>
              <w:t>Наличие информации</w:t>
            </w:r>
          </w:p>
          <w:p w:rsidR="00AC22AE" w:rsidRDefault="00AC22AE">
            <w:pPr>
              <w:pStyle w:val="newncpi"/>
            </w:pPr>
            <w:r>
              <w:t>Отсутствие информации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0"/>
            </w:pPr>
            <w:r>
              <w:rPr>
                <w:b/>
                <w:bCs/>
              </w:rPr>
              <w:t>минус 10 баллов</w:t>
            </w:r>
          </w:p>
          <w:p w:rsidR="00AC22AE" w:rsidRDefault="00AC22AE">
            <w:pPr>
              <w:pStyle w:val="newncpi0"/>
            </w:pPr>
            <w:r>
              <w:rPr>
                <w:b/>
                <w:bCs/>
              </w:rPr>
              <w:t>+ 5 баллов</w:t>
            </w:r>
          </w:p>
        </w:tc>
      </w:tr>
    </w:tbl>
    <w:p w:rsidR="00AC22AE" w:rsidRDefault="00AC22AE">
      <w:pPr>
        <w:pStyle w:val="newncpi"/>
      </w:pPr>
      <w:r>
        <w:t> </w:t>
      </w:r>
    </w:p>
    <w:p w:rsidR="00AC22AE" w:rsidRDefault="00AC22AE">
      <w:pPr>
        <w:pStyle w:val="point"/>
      </w:pPr>
      <w:r>
        <w:t xml:space="preserve">4. Информация, полученная от органов государственного управления, иностранного государства, иной организации: </w:t>
      </w:r>
    </w:p>
    <w:p w:rsidR="00AC22AE" w:rsidRDefault="00AC22A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3965"/>
      </w:tblGrid>
      <w:tr w:rsidR="00AC22AE">
        <w:trPr>
          <w:trHeight w:val="238"/>
        </w:trPr>
        <w:tc>
          <w:tcPr>
            <w:tcW w:w="28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"/>
            </w:pPr>
            <w:r>
              <w:t>Отсутствие информации</w:t>
            </w:r>
          </w:p>
          <w:p w:rsidR="00AC22AE" w:rsidRDefault="00AC22AE">
            <w:pPr>
              <w:pStyle w:val="newncpi"/>
            </w:pPr>
            <w:r>
              <w:t>Наличие негативной информации</w:t>
            </w:r>
          </w:p>
          <w:p w:rsidR="00AC22AE" w:rsidRDefault="00AC22AE">
            <w:pPr>
              <w:pStyle w:val="newncpi"/>
            </w:pPr>
            <w:r>
              <w:t>Наличие положительной информации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0"/>
              <w:jc w:val="left"/>
            </w:pPr>
            <w:r>
              <w:rPr>
                <w:b/>
                <w:bCs/>
              </w:rPr>
              <w:t>0 баллов</w:t>
            </w:r>
          </w:p>
          <w:p w:rsidR="00AC22AE" w:rsidRDefault="00AC22AE">
            <w:pPr>
              <w:pStyle w:val="newncpi0"/>
              <w:jc w:val="left"/>
            </w:pPr>
            <w:r>
              <w:rPr>
                <w:b/>
                <w:bCs/>
              </w:rPr>
              <w:t>+ 5 баллов</w:t>
            </w:r>
          </w:p>
          <w:p w:rsidR="00AC22AE" w:rsidRDefault="00AC22AE">
            <w:pPr>
              <w:pStyle w:val="newncpi0"/>
              <w:jc w:val="left"/>
            </w:pPr>
            <w:r>
              <w:rPr>
                <w:b/>
                <w:bCs/>
              </w:rPr>
              <w:t>минус 5 баллов</w:t>
            </w:r>
          </w:p>
        </w:tc>
      </w:tr>
    </w:tbl>
    <w:p w:rsidR="00AC22AE" w:rsidRDefault="00AC22AE">
      <w:pPr>
        <w:pStyle w:val="newncpi"/>
      </w:pPr>
      <w:r>
        <w:t> </w:t>
      </w:r>
    </w:p>
    <w:p w:rsidR="00AC22AE" w:rsidRDefault="00AC22AE">
      <w:pPr>
        <w:pStyle w:val="newncpi0"/>
        <w:jc w:val="center"/>
      </w:pPr>
      <w:r>
        <w:rPr>
          <w:b/>
          <w:bCs/>
        </w:rPr>
        <w:t>Критерии оценки степени риска для отбора проверяемых субъектов при проведении выборочной проверки за соблюдением требований технических регламентов Таможенного союза, Евразийского экономического союза</w:t>
      </w:r>
    </w:p>
    <w:p w:rsidR="00AC22AE" w:rsidRDefault="00AC22AE">
      <w:pPr>
        <w:pStyle w:val="newncpi"/>
      </w:pPr>
      <w:r>
        <w:t> </w:t>
      </w:r>
    </w:p>
    <w:p w:rsidR="00AC22AE" w:rsidRDefault="00AC22AE">
      <w:pPr>
        <w:pStyle w:val="newncpi"/>
      </w:pPr>
      <w:r>
        <w:rPr>
          <w:b/>
          <w:bCs/>
        </w:rPr>
        <w:t>Вид деятельности:</w:t>
      </w:r>
    </w:p>
    <w:p w:rsidR="00AC22AE" w:rsidRDefault="00AC22AE">
      <w:pPr>
        <w:pStyle w:val="newncpi"/>
      </w:pPr>
      <w:r>
        <w:t>Обращение пищевой продукции – 10 баллов</w:t>
      </w:r>
    </w:p>
    <w:p w:rsidR="00AC22AE" w:rsidRDefault="00AC22AE">
      <w:pPr>
        <w:pStyle w:val="newncpi"/>
      </w:pPr>
      <w:r>
        <w:t>Обращение непищевой продукции – 5 баллов</w:t>
      </w:r>
    </w:p>
    <w:p w:rsidR="00AC22AE" w:rsidRDefault="00AC22A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4399"/>
        <w:gridCol w:w="4244"/>
      </w:tblGrid>
      <w:tr w:rsidR="00AC22AE">
        <w:trPr>
          <w:trHeight w:val="240"/>
        </w:trPr>
        <w:tc>
          <w:tcPr>
            <w:tcW w:w="3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 </w:t>
            </w:r>
          </w:p>
        </w:tc>
        <w:tc>
          <w:tcPr>
            <w:tcW w:w="2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Критерии оценки степени риска</w:t>
            </w:r>
          </w:p>
        </w:tc>
        <w:tc>
          <w:tcPr>
            <w:tcW w:w="227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Ранжирование и баллы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Информация, полученная от органов государственного управления, иностранного государства, иной организации о выпуске в обращение продукции, не соответствующей установленным санитарно-эпидемиологическим и гигиеническим требованиям и процедурам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 – 10;</w:t>
            </w:r>
            <w:r>
              <w:br/>
              <w:t>отсутствие – 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Факты нарушений санитарно-эпидемиологических и гигиенических требований и процедур по результатам предыдущих надзорных мероприятий за последние 3 года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 – 10;</w:t>
            </w:r>
            <w:r>
              <w:br/>
              <w:t>отсутствие – 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Выполнение предписаний и рекомендаций по результатам предыдущих надзорных мероприятий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неисполнение – 10;</w:t>
            </w:r>
            <w:r>
              <w:br/>
              <w:t>исполнение с нарушением установленного срока – 5;</w:t>
            </w:r>
            <w:r>
              <w:br/>
              <w:t>исполнение – 0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 запретов на ввоз и обращение небезопасной (опасной) продукции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 – 10;</w:t>
            </w:r>
            <w:r>
              <w:br/>
              <w:t>отсутствие – минус 2</w:t>
            </w:r>
          </w:p>
        </w:tc>
      </w:tr>
      <w:tr w:rsidR="00AC22AE">
        <w:trPr>
          <w:trHeight w:val="240"/>
        </w:trPr>
        <w:tc>
          <w:tcPr>
            <w:tcW w:w="3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5**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**Наличие сведений о нарушениях санитарно-эпидемиологических и гигиенических требований по результатам надзорных мероприятий за последние 3 года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выраженный риск – 10;</w:t>
            </w:r>
            <w:r>
              <w:br/>
              <w:t>средняя степень риска – 8;</w:t>
            </w:r>
            <w:r>
              <w:br/>
              <w:t>риск не выражен или выражен слабо – 5;</w:t>
            </w:r>
            <w:r>
              <w:br/>
              <w:t>отсутствие нарушений у нового объекта, проверки которого не проводились ранее, – 3</w:t>
            </w:r>
          </w:p>
        </w:tc>
      </w:tr>
    </w:tbl>
    <w:p w:rsidR="00AC22AE" w:rsidRDefault="00AC22AE">
      <w:pPr>
        <w:pStyle w:val="newncpi"/>
      </w:pPr>
      <w:r>
        <w:t> </w:t>
      </w:r>
    </w:p>
    <w:p w:rsidR="00AC22AE" w:rsidRDefault="00AC22AE">
      <w:pPr>
        <w:pStyle w:val="comment"/>
      </w:pPr>
      <w:r>
        <w:t>Примечание: ** Степень потенциального риска нарушений (выраженный риск, средняя степень риска, риск не выражен или выражен слабо) определяется по результатам заполнения чек-листа и ранжирования выявленных нарушений.</w:t>
      </w:r>
    </w:p>
    <w:p w:rsidR="00AC22AE" w:rsidRDefault="00AC22AE">
      <w:pPr>
        <w:pStyle w:val="newncpi"/>
      </w:pPr>
      <w:r>
        <w:t> </w:t>
      </w:r>
    </w:p>
    <w:p w:rsidR="00AC22AE" w:rsidRDefault="00AC22AE">
      <w:pPr>
        <w:pStyle w:val="newncpi"/>
      </w:pPr>
      <w:r>
        <w:rPr>
          <w:b/>
          <w:bCs/>
        </w:rPr>
        <w:t>Дополнительная информация</w:t>
      </w:r>
    </w:p>
    <w:p w:rsidR="00AC22AE" w:rsidRDefault="00AC22AE">
      <w:pPr>
        <w:pStyle w:val="newncpi"/>
      </w:pPr>
      <w:r>
        <w:t> </w:t>
      </w:r>
    </w:p>
    <w:p w:rsidR="00AC22AE" w:rsidRDefault="00AC22AE">
      <w:pPr>
        <w:pStyle w:val="point"/>
      </w:pPr>
      <w:r>
        <w:t xml:space="preserve">1. Представление субъектом хозяйствования достоверных сведений в заполненном чек-листе: </w:t>
      </w:r>
    </w:p>
    <w:p w:rsidR="00AC22AE" w:rsidRDefault="00AC22A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3965"/>
      </w:tblGrid>
      <w:tr w:rsidR="00AC22AE">
        <w:trPr>
          <w:trHeight w:val="238"/>
        </w:trPr>
        <w:tc>
          <w:tcPr>
            <w:tcW w:w="28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"/>
            </w:pPr>
            <w:r>
              <w:t>Своевременное</w:t>
            </w:r>
          </w:p>
          <w:p w:rsidR="00AC22AE" w:rsidRDefault="00AC22AE">
            <w:pPr>
              <w:pStyle w:val="newncpi"/>
            </w:pPr>
            <w:r>
              <w:t>Несвоевременное</w:t>
            </w:r>
          </w:p>
          <w:p w:rsidR="00AC22AE" w:rsidRDefault="00AC22AE">
            <w:pPr>
              <w:pStyle w:val="newncpi"/>
            </w:pPr>
            <w:r>
              <w:t>Представление недостоверных сведений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0"/>
            </w:pPr>
            <w:r>
              <w:rPr>
                <w:b/>
                <w:bCs/>
              </w:rPr>
              <w:t>0 баллов</w:t>
            </w:r>
          </w:p>
          <w:p w:rsidR="00AC22AE" w:rsidRDefault="00AC22AE">
            <w:pPr>
              <w:pStyle w:val="newncpi0"/>
            </w:pPr>
            <w:r>
              <w:rPr>
                <w:b/>
                <w:bCs/>
              </w:rPr>
              <w:t>+ 5 баллов</w:t>
            </w:r>
          </w:p>
          <w:p w:rsidR="00AC22AE" w:rsidRDefault="00AC22AE">
            <w:pPr>
              <w:pStyle w:val="newncpi0"/>
            </w:pPr>
            <w:r>
              <w:rPr>
                <w:b/>
                <w:bCs/>
              </w:rPr>
              <w:t>+ 10 баллов</w:t>
            </w:r>
          </w:p>
        </w:tc>
      </w:tr>
    </w:tbl>
    <w:p w:rsidR="00AC22AE" w:rsidRDefault="00AC22AE">
      <w:pPr>
        <w:pStyle w:val="newncpi"/>
      </w:pPr>
      <w:r>
        <w:t> </w:t>
      </w:r>
    </w:p>
    <w:p w:rsidR="00AC22AE" w:rsidRDefault="00AC22AE">
      <w:pPr>
        <w:pStyle w:val="point"/>
      </w:pPr>
      <w:r>
        <w:t xml:space="preserve">2. Информация, полученная от органов уголовного преследования по возбужденному уголовному делу, судов по находящимся в их производстве делам: </w:t>
      </w:r>
    </w:p>
    <w:p w:rsidR="00AC22AE" w:rsidRDefault="00AC22A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3965"/>
      </w:tblGrid>
      <w:tr w:rsidR="00AC22AE">
        <w:trPr>
          <w:trHeight w:val="238"/>
        </w:trPr>
        <w:tc>
          <w:tcPr>
            <w:tcW w:w="28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"/>
            </w:pPr>
            <w:r>
              <w:t>Отсутствие информации</w:t>
            </w:r>
          </w:p>
          <w:p w:rsidR="00AC22AE" w:rsidRDefault="00AC22AE">
            <w:pPr>
              <w:pStyle w:val="newncpi"/>
            </w:pPr>
            <w:r>
              <w:t>Наличие информации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0"/>
            </w:pPr>
            <w:r>
              <w:rPr>
                <w:b/>
                <w:bCs/>
              </w:rPr>
              <w:t>минус 5 баллов</w:t>
            </w:r>
          </w:p>
          <w:p w:rsidR="00AC22AE" w:rsidRDefault="00AC22AE">
            <w:pPr>
              <w:pStyle w:val="newncpi0"/>
            </w:pPr>
            <w:r>
              <w:rPr>
                <w:b/>
                <w:bCs/>
              </w:rPr>
              <w:t>+ 10 баллов</w:t>
            </w:r>
          </w:p>
        </w:tc>
      </w:tr>
    </w:tbl>
    <w:p w:rsidR="00AC22AE" w:rsidRDefault="00AC22AE">
      <w:pPr>
        <w:pStyle w:val="newncpi"/>
      </w:pPr>
      <w:r>
        <w:t> </w:t>
      </w:r>
    </w:p>
    <w:p w:rsidR="00AC22AE" w:rsidRDefault="00AC22AE">
      <w:pPr>
        <w:pStyle w:val="point"/>
      </w:pPr>
      <w:r>
        <w:t xml:space="preserve">3. Информация, представленная субъектом хозяйствования о соответствии осуществляемой деятельности установленным требованиям (административные данные и т.д.): </w:t>
      </w:r>
    </w:p>
    <w:p w:rsidR="00AC22AE" w:rsidRDefault="00AC22A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3965"/>
      </w:tblGrid>
      <w:tr w:rsidR="00AC22AE">
        <w:trPr>
          <w:trHeight w:val="238"/>
        </w:trPr>
        <w:tc>
          <w:tcPr>
            <w:tcW w:w="28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"/>
            </w:pPr>
            <w:r>
              <w:t>Наличие информации</w:t>
            </w:r>
          </w:p>
          <w:p w:rsidR="00AC22AE" w:rsidRDefault="00AC22AE">
            <w:pPr>
              <w:pStyle w:val="newncpi"/>
            </w:pPr>
            <w:r>
              <w:t>Отсутствие информации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0"/>
            </w:pPr>
            <w:r>
              <w:rPr>
                <w:b/>
                <w:bCs/>
              </w:rPr>
              <w:t>минус 10 баллов</w:t>
            </w:r>
          </w:p>
          <w:p w:rsidR="00AC22AE" w:rsidRDefault="00AC22AE">
            <w:pPr>
              <w:pStyle w:val="newncpi0"/>
            </w:pPr>
            <w:r>
              <w:rPr>
                <w:b/>
                <w:bCs/>
              </w:rPr>
              <w:t>+ 5 баллов</w:t>
            </w:r>
          </w:p>
        </w:tc>
      </w:tr>
    </w:tbl>
    <w:p w:rsidR="00AC22AE" w:rsidRDefault="00AC22A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1"/>
        <w:gridCol w:w="3256"/>
      </w:tblGrid>
      <w:tr w:rsidR="00AC22AE">
        <w:tc>
          <w:tcPr>
            <w:tcW w:w="32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append1"/>
            </w:pPr>
            <w:r>
              <w:t>Приложение 2</w:t>
            </w:r>
          </w:p>
          <w:p w:rsidR="00AC22AE" w:rsidRDefault="00AC22AE">
            <w:pPr>
              <w:pStyle w:val="append"/>
            </w:pPr>
            <w:r>
              <w:t>к приказу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</w:p>
          <w:p w:rsidR="00AC22AE" w:rsidRDefault="00AC22AE">
            <w:pPr>
              <w:pStyle w:val="append"/>
            </w:pPr>
            <w:r>
              <w:t>16.05.2019 № 582</w:t>
            </w:r>
          </w:p>
        </w:tc>
      </w:tr>
    </w:tbl>
    <w:p w:rsidR="00AC22AE" w:rsidRDefault="00AC22AE">
      <w:pPr>
        <w:pStyle w:val="titlep"/>
      </w:pPr>
      <w:r>
        <w:t>Критерии оценки степени риска для отбора проверяемых субъектов при проведении выборочной проверки за условиями промышленного производства, аптечного изготовления, реализации, хранения, транспортировки и медицинского применения лекарственных средств в организациях здравоохранения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3972"/>
        <w:gridCol w:w="2256"/>
      </w:tblGrid>
      <w:tr w:rsidR="00AC22AE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rPr>
                <w:b/>
                <w:bCs/>
              </w:rPr>
              <w:t>Промышленное производство, аптечное изготовление, реализация, хранение, транспортировка и медицинское применение лекарственных средств в организациях здравоохранения</w:t>
            </w:r>
          </w:p>
        </w:tc>
      </w:tr>
      <w:tr w:rsidR="00AC22AE">
        <w:trPr>
          <w:trHeight w:val="240"/>
        </w:trPr>
        <w:tc>
          <w:tcPr>
            <w:tcW w:w="37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Критерии оценки степени риска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Ранжирование и баллы</w:t>
            </w:r>
          </w:p>
        </w:tc>
      </w:tr>
      <w:tr w:rsidR="00AC22AE">
        <w:trPr>
          <w:trHeight w:val="240"/>
        </w:trPr>
        <w:tc>
          <w:tcPr>
            <w:tcW w:w="37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ВИД ДЕЯТЕЛЬНОСТИ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 </w:t>
            </w:r>
          </w:p>
        </w:tc>
      </w:tr>
      <w:tr w:rsidR="00AC22AE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rPr>
                <w:b/>
                <w:bCs/>
              </w:rPr>
              <w:t>Где осуществляется деятельность субъекта</w:t>
            </w:r>
            <w:r>
              <w:t xml:space="preserve"> (адреса осуществления деятельности в сфере обращения лекарственных средств): </w:t>
            </w:r>
          </w:p>
        </w:tc>
      </w:tr>
      <w:tr w:rsidR="00AC22AE">
        <w:trPr>
          <w:trHeight w:val="240"/>
        </w:trPr>
        <w:tc>
          <w:tcPr>
            <w:tcW w:w="37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Предприятие – производитель лекарственных средств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10</w:t>
            </w:r>
          </w:p>
        </w:tc>
      </w:tr>
      <w:tr w:rsidR="00AC22AE">
        <w:trPr>
          <w:trHeight w:val="240"/>
        </w:trPr>
        <w:tc>
          <w:tcPr>
            <w:tcW w:w="16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Аптечный склад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1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3</w:t>
            </w:r>
          </w:p>
        </w:tc>
      </w:tr>
      <w:tr w:rsidR="00AC22A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E" w:rsidRDefault="00AC22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2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5</w:t>
            </w:r>
          </w:p>
        </w:tc>
      </w:tr>
      <w:tr w:rsidR="00AC22A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E" w:rsidRDefault="00AC22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3 и более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8</w:t>
            </w:r>
          </w:p>
        </w:tc>
      </w:tr>
      <w:tr w:rsidR="00AC22AE">
        <w:trPr>
          <w:trHeight w:val="240"/>
        </w:trPr>
        <w:tc>
          <w:tcPr>
            <w:tcW w:w="16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Аптека первой категории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1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5</w:t>
            </w:r>
          </w:p>
        </w:tc>
      </w:tr>
      <w:tr w:rsidR="00AC22A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E" w:rsidRDefault="00AC22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2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8</w:t>
            </w:r>
          </w:p>
        </w:tc>
      </w:tr>
      <w:tr w:rsidR="00AC22A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E" w:rsidRDefault="00AC22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3 и более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10</w:t>
            </w:r>
          </w:p>
        </w:tc>
      </w:tr>
      <w:tr w:rsidR="00AC22AE">
        <w:trPr>
          <w:trHeight w:val="240"/>
        </w:trPr>
        <w:tc>
          <w:tcPr>
            <w:tcW w:w="16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Аптека второй категории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1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5</w:t>
            </w:r>
          </w:p>
        </w:tc>
      </w:tr>
      <w:tr w:rsidR="00AC22A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E" w:rsidRDefault="00AC22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2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8</w:t>
            </w:r>
          </w:p>
        </w:tc>
      </w:tr>
      <w:tr w:rsidR="00AC22A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E" w:rsidRDefault="00AC22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3 и более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10</w:t>
            </w:r>
          </w:p>
        </w:tc>
      </w:tr>
      <w:tr w:rsidR="00AC22AE">
        <w:trPr>
          <w:trHeight w:val="240"/>
        </w:trPr>
        <w:tc>
          <w:tcPr>
            <w:tcW w:w="16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Аптека третьей категории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1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3</w:t>
            </w:r>
          </w:p>
        </w:tc>
      </w:tr>
      <w:tr w:rsidR="00AC22A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E" w:rsidRDefault="00AC22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2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5</w:t>
            </w:r>
          </w:p>
        </w:tc>
      </w:tr>
      <w:tr w:rsidR="00AC22A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E" w:rsidRDefault="00AC22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3 и более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8</w:t>
            </w:r>
          </w:p>
        </w:tc>
      </w:tr>
      <w:tr w:rsidR="00AC22AE">
        <w:trPr>
          <w:trHeight w:val="240"/>
        </w:trPr>
        <w:tc>
          <w:tcPr>
            <w:tcW w:w="16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Аптека четвертой категории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1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3</w:t>
            </w:r>
          </w:p>
        </w:tc>
      </w:tr>
      <w:tr w:rsidR="00AC22A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E" w:rsidRDefault="00AC22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от 2 до 5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5</w:t>
            </w:r>
          </w:p>
        </w:tc>
      </w:tr>
      <w:tr w:rsidR="00AC22A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E" w:rsidRDefault="00AC22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от 6 до 10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8</w:t>
            </w:r>
          </w:p>
        </w:tc>
      </w:tr>
      <w:tr w:rsidR="00AC22A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E" w:rsidRDefault="00AC22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от 11 до 20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10</w:t>
            </w:r>
          </w:p>
        </w:tc>
      </w:tr>
      <w:tr w:rsidR="00AC22A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E" w:rsidRDefault="00AC22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от 21 и более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12</w:t>
            </w:r>
          </w:p>
        </w:tc>
      </w:tr>
      <w:tr w:rsidR="00AC22AE">
        <w:trPr>
          <w:trHeight w:val="240"/>
        </w:trPr>
        <w:tc>
          <w:tcPr>
            <w:tcW w:w="16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Аптека пятой категории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1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4</w:t>
            </w:r>
          </w:p>
        </w:tc>
      </w:tr>
      <w:tr w:rsidR="00AC22A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E" w:rsidRDefault="00AC22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от 2 до 5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5</w:t>
            </w:r>
          </w:p>
        </w:tc>
      </w:tr>
      <w:tr w:rsidR="00AC22A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E" w:rsidRDefault="00AC22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от 6 до 10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8</w:t>
            </w:r>
          </w:p>
        </w:tc>
      </w:tr>
      <w:tr w:rsidR="00AC22A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E" w:rsidRDefault="00AC22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от 11 до 20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12</w:t>
            </w:r>
          </w:p>
        </w:tc>
      </w:tr>
      <w:tr w:rsidR="00AC22A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E" w:rsidRDefault="00AC22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от 21 и более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14</w:t>
            </w:r>
          </w:p>
        </w:tc>
      </w:tr>
      <w:tr w:rsidR="00AC22AE">
        <w:trPr>
          <w:trHeight w:val="240"/>
        </w:trPr>
        <w:tc>
          <w:tcPr>
            <w:tcW w:w="16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Аптека в организации здравоохранения (больничная аптека)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первой категории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5</w:t>
            </w:r>
          </w:p>
        </w:tc>
      </w:tr>
      <w:tr w:rsidR="00AC22A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E" w:rsidRDefault="00AC22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второй категории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3</w:t>
            </w:r>
          </w:p>
        </w:tc>
      </w:tr>
      <w:tr w:rsidR="00AC22A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E" w:rsidRDefault="00AC22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отпуск специалистом с фармацевтическим образованием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8</w:t>
            </w:r>
          </w:p>
        </w:tc>
      </w:tr>
      <w:tr w:rsidR="00AC22A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E" w:rsidRDefault="00AC22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отпуск специалистом с медицинским образованием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10</w:t>
            </w:r>
          </w:p>
        </w:tc>
      </w:tr>
      <w:tr w:rsidR="00AC22AE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rPr>
                <w:b/>
                <w:bCs/>
              </w:rPr>
              <w:t>Наличие лицензии на деятельность, связанную с оборотом наркотических средств, психотропных веществ и их прекурсоров</w:t>
            </w:r>
          </w:p>
        </w:tc>
      </w:tr>
      <w:tr w:rsidR="00AC22AE">
        <w:trPr>
          <w:trHeight w:val="240"/>
        </w:trPr>
        <w:tc>
          <w:tcPr>
            <w:tcW w:w="37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Предприятие – производитель лекарственных средств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5</w:t>
            </w:r>
          </w:p>
        </w:tc>
      </w:tr>
      <w:tr w:rsidR="00AC22AE">
        <w:trPr>
          <w:trHeight w:val="240"/>
        </w:trPr>
        <w:tc>
          <w:tcPr>
            <w:tcW w:w="37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Оптовая реализация (аптечный склад)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5</w:t>
            </w:r>
          </w:p>
        </w:tc>
      </w:tr>
      <w:tr w:rsidR="00AC22AE">
        <w:trPr>
          <w:trHeight w:val="240"/>
        </w:trPr>
        <w:tc>
          <w:tcPr>
            <w:tcW w:w="37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Розничная реализация (аптека)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8</w:t>
            </w:r>
          </w:p>
        </w:tc>
      </w:tr>
      <w:tr w:rsidR="00AC22AE">
        <w:trPr>
          <w:trHeight w:val="240"/>
        </w:trPr>
        <w:tc>
          <w:tcPr>
            <w:tcW w:w="37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Аптека в организации здравоохранения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10</w:t>
            </w:r>
          </w:p>
        </w:tc>
      </w:tr>
      <w:tr w:rsidR="00AC22AE">
        <w:trPr>
          <w:trHeight w:val="240"/>
        </w:trPr>
        <w:tc>
          <w:tcPr>
            <w:tcW w:w="37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Организация здравоохранения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15</w:t>
            </w:r>
          </w:p>
        </w:tc>
      </w:tr>
      <w:tr w:rsidR="00AC22AE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rPr>
                <w:b/>
                <w:bCs/>
              </w:rPr>
              <w:t>Наличие документа (Сертификата GMP), подтверждающего соответствие промышленного производства лекарственных средств требованиям Надлежащей производственной практики</w:t>
            </w:r>
          </w:p>
        </w:tc>
      </w:tr>
      <w:tr w:rsidR="00AC22AE">
        <w:trPr>
          <w:trHeight w:val="240"/>
        </w:trPr>
        <w:tc>
          <w:tcPr>
            <w:tcW w:w="37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 все производственные площадки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5</w:t>
            </w:r>
          </w:p>
        </w:tc>
      </w:tr>
      <w:tr w:rsidR="00AC22AE">
        <w:trPr>
          <w:trHeight w:val="240"/>
        </w:trPr>
        <w:tc>
          <w:tcPr>
            <w:tcW w:w="37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Не на все производственные площадки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8</w:t>
            </w:r>
          </w:p>
        </w:tc>
      </w:tr>
      <w:tr w:rsidR="00AC22AE">
        <w:trPr>
          <w:trHeight w:val="240"/>
        </w:trPr>
        <w:tc>
          <w:tcPr>
            <w:tcW w:w="37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Отсутствие сертификата GMP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10</w:t>
            </w:r>
          </w:p>
        </w:tc>
      </w:tr>
      <w:tr w:rsidR="00AC22AE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rPr>
                <w:b/>
                <w:bCs/>
              </w:rPr>
              <w:t>Наличие сведений о нарушениях лицензионных требований и условий</w:t>
            </w:r>
          </w:p>
        </w:tc>
      </w:tr>
      <w:tr w:rsidR="00AC22AE">
        <w:trPr>
          <w:trHeight w:val="240"/>
        </w:trPr>
        <w:tc>
          <w:tcPr>
            <w:tcW w:w="16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Предприятие – производитель лекарственных средств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грубые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10</w:t>
            </w:r>
          </w:p>
        </w:tc>
      </w:tr>
      <w:tr w:rsidR="00AC22A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E" w:rsidRDefault="00AC22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создающие угрозу жизни и здоровью населения – критические нарушения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20</w:t>
            </w:r>
          </w:p>
        </w:tc>
      </w:tr>
      <w:tr w:rsidR="00AC22AE">
        <w:trPr>
          <w:trHeight w:val="240"/>
        </w:trPr>
        <w:tc>
          <w:tcPr>
            <w:tcW w:w="16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Оптовая реализация (аптечный склад)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грубые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8</w:t>
            </w:r>
          </w:p>
        </w:tc>
      </w:tr>
      <w:tr w:rsidR="00AC22A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E" w:rsidRDefault="00AC22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создающие угрозу жизни и здоровью населения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15</w:t>
            </w:r>
          </w:p>
        </w:tc>
      </w:tr>
      <w:tr w:rsidR="00AC22AE">
        <w:trPr>
          <w:trHeight w:val="240"/>
        </w:trPr>
        <w:tc>
          <w:tcPr>
            <w:tcW w:w="16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Розничная реализация (аптека)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грубые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10</w:t>
            </w:r>
          </w:p>
        </w:tc>
      </w:tr>
      <w:tr w:rsidR="00AC22A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E" w:rsidRDefault="00AC22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создающие угрозу жизни и здоровью населения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20</w:t>
            </w:r>
          </w:p>
        </w:tc>
      </w:tr>
      <w:tr w:rsidR="00AC22AE">
        <w:trPr>
          <w:trHeight w:val="240"/>
        </w:trPr>
        <w:tc>
          <w:tcPr>
            <w:tcW w:w="16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Аптека в организации здравоохранения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грубые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8</w:t>
            </w:r>
          </w:p>
        </w:tc>
      </w:tr>
      <w:tr w:rsidR="00AC22A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E" w:rsidRDefault="00AC22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создающие угрозу жизни и здоровью населения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20</w:t>
            </w:r>
          </w:p>
        </w:tc>
      </w:tr>
      <w:tr w:rsidR="00AC22AE">
        <w:trPr>
          <w:trHeight w:val="240"/>
        </w:trPr>
        <w:tc>
          <w:tcPr>
            <w:tcW w:w="16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Организация здравоохранения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грубые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10</w:t>
            </w:r>
          </w:p>
        </w:tc>
      </w:tr>
      <w:tr w:rsidR="00AC22A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E" w:rsidRDefault="00AC22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создающие угрозу жизни и здоровью населения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20</w:t>
            </w:r>
          </w:p>
        </w:tc>
      </w:tr>
      <w:tr w:rsidR="00AC22AE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Результаты предыдущих проверок</w:t>
            </w:r>
          </w:p>
        </w:tc>
      </w:tr>
      <w:tr w:rsidR="00AC22AE">
        <w:trPr>
          <w:trHeight w:val="240"/>
        </w:trPr>
        <w:tc>
          <w:tcPr>
            <w:tcW w:w="16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Выборочные проверки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 xml:space="preserve">акт 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10</w:t>
            </w:r>
          </w:p>
        </w:tc>
      </w:tr>
      <w:tr w:rsidR="00AC22A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E" w:rsidRDefault="00AC22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предложение о приостановлении деятельности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15</w:t>
            </w:r>
          </w:p>
        </w:tc>
      </w:tr>
      <w:tr w:rsidR="00AC22A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E" w:rsidRDefault="00AC22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требование (предписание) о приостановлении (запрете)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20</w:t>
            </w:r>
          </w:p>
        </w:tc>
      </w:tr>
      <w:tr w:rsidR="00AC22AE">
        <w:trPr>
          <w:trHeight w:val="240"/>
        </w:trPr>
        <w:tc>
          <w:tcPr>
            <w:tcW w:w="16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Мониторинги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акт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10</w:t>
            </w:r>
          </w:p>
        </w:tc>
      </w:tr>
      <w:tr w:rsidR="00AC22A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E" w:rsidRDefault="00AC22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предложение о приостановлении деятельности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15</w:t>
            </w:r>
          </w:p>
        </w:tc>
      </w:tr>
      <w:tr w:rsidR="00AC22A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E" w:rsidRDefault="00AC22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требование (предписание) о приостановлении (запрете)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20</w:t>
            </w:r>
          </w:p>
        </w:tc>
      </w:tr>
      <w:tr w:rsidR="00AC22AE">
        <w:trPr>
          <w:trHeight w:val="240"/>
        </w:trPr>
        <w:tc>
          <w:tcPr>
            <w:tcW w:w="16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Внеплановые проверки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акт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10</w:t>
            </w:r>
          </w:p>
        </w:tc>
      </w:tr>
      <w:tr w:rsidR="00AC22A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E" w:rsidRDefault="00AC22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предложение о приостановлении деятельности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15</w:t>
            </w:r>
          </w:p>
        </w:tc>
      </w:tr>
      <w:tr w:rsidR="00AC22A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E" w:rsidRDefault="00AC22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требование (предписание) о приостановлении (запрете)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20</w:t>
            </w:r>
          </w:p>
        </w:tc>
      </w:tr>
    </w:tbl>
    <w:p w:rsidR="00AC22AE" w:rsidRDefault="00AC22AE">
      <w:pPr>
        <w:pStyle w:val="newncpi"/>
      </w:pPr>
      <w:r>
        <w:t> </w:t>
      </w:r>
    </w:p>
    <w:p w:rsidR="00AC22AE" w:rsidRDefault="00AC22AE">
      <w:pPr>
        <w:pStyle w:val="newncpi"/>
      </w:pPr>
      <w:r>
        <w:rPr>
          <w:b/>
          <w:bCs/>
        </w:rPr>
        <w:t>Дополнительная информация</w:t>
      </w:r>
    </w:p>
    <w:p w:rsidR="00AC22AE" w:rsidRDefault="00AC22AE">
      <w:pPr>
        <w:pStyle w:val="newncpi"/>
      </w:pPr>
      <w:r>
        <w:t> </w:t>
      </w:r>
    </w:p>
    <w:p w:rsidR="00AC22AE" w:rsidRDefault="00AC22AE">
      <w:pPr>
        <w:pStyle w:val="point"/>
      </w:pPr>
      <w:r>
        <w:t>1. Информация, представленная проверяемым субъектом по контрольному списку вопросов (чек-листу), административные данные, аудиторское заключение (при его наличии)</w:t>
      </w:r>
    </w:p>
    <w:p w:rsidR="00AC22AE" w:rsidRDefault="00AC22A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4533"/>
      </w:tblGrid>
      <w:tr w:rsidR="00AC22AE">
        <w:trPr>
          <w:trHeight w:val="240"/>
        </w:trPr>
        <w:tc>
          <w:tcPr>
            <w:tcW w:w="25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"/>
            </w:pPr>
            <w:r>
              <w:t>• наличие информации</w:t>
            </w:r>
          </w:p>
        </w:tc>
        <w:tc>
          <w:tcPr>
            <w:tcW w:w="24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0"/>
            </w:pPr>
            <w:r>
              <w:rPr>
                <w:b/>
                <w:bCs/>
              </w:rPr>
              <w:t>– 5</w:t>
            </w:r>
          </w:p>
        </w:tc>
      </w:tr>
      <w:tr w:rsidR="00AC22AE">
        <w:trPr>
          <w:trHeight w:val="240"/>
        </w:trPr>
        <w:tc>
          <w:tcPr>
            <w:tcW w:w="25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"/>
            </w:pPr>
            <w:r>
              <w:t>• отсутствие</w:t>
            </w:r>
          </w:p>
        </w:tc>
        <w:tc>
          <w:tcPr>
            <w:tcW w:w="24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0"/>
            </w:pPr>
            <w:r>
              <w:rPr>
                <w:b/>
                <w:bCs/>
              </w:rPr>
              <w:t>+ 5</w:t>
            </w:r>
          </w:p>
        </w:tc>
      </w:tr>
    </w:tbl>
    <w:p w:rsidR="00AC22AE" w:rsidRDefault="00AC22AE">
      <w:pPr>
        <w:pStyle w:val="newncpi"/>
      </w:pPr>
      <w:r>
        <w:t> </w:t>
      </w:r>
    </w:p>
    <w:p w:rsidR="00AC22AE" w:rsidRDefault="00AC22AE">
      <w:pPr>
        <w:pStyle w:val="point"/>
      </w:pPr>
      <w:r>
        <w:t>2. Информация, полученная от органов уголовного преследования по возбужденному уголовному делу, судов по находящимся в их производстве делам:</w:t>
      </w:r>
    </w:p>
    <w:p w:rsidR="00AC22AE" w:rsidRDefault="00AC22A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4533"/>
      </w:tblGrid>
      <w:tr w:rsidR="00AC22AE">
        <w:trPr>
          <w:trHeight w:val="240"/>
        </w:trPr>
        <w:tc>
          <w:tcPr>
            <w:tcW w:w="25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"/>
            </w:pPr>
            <w:r>
              <w:t>• отсутствие информации</w:t>
            </w:r>
          </w:p>
        </w:tc>
        <w:tc>
          <w:tcPr>
            <w:tcW w:w="24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0"/>
            </w:pPr>
            <w:r>
              <w:rPr>
                <w:b/>
                <w:bCs/>
              </w:rPr>
              <w:t>– 5</w:t>
            </w:r>
          </w:p>
        </w:tc>
      </w:tr>
      <w:tr w:rsidR="00AC22AE">
        <w:trPr>
          <w:trHeight w:val="240"/>
        </w:trPr>
        <w:tc>
          <w:tcPr>
            <w:tcW w:w="25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"/>
            </w:pPr>
            <w:r>
              <w:t>• наличие</w:t>
            </w:r>
          </w:p>
        </w:tc>
        <w:tc>
          <w:tcPr>
            <w:tcW w:w="24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0"/>
            </w:pPr>
            <w:r>
              <w:rPr>
                <w:b/>
                <w:bCs/>
              </w:rPr>
              <w:t>+ 10</w:t>
            </w:r>
          </w:p>
        </w:tc>
      </w:tr>
    </w:tbl>
    <w:p w:rsidR="00AC22AE" w:rsidRDefault="00AC22AE">
      <w:pPr>
        <w:pStyle w:val="newncpi"/>
      </w:pPr>
      <w:r>
        <w:t> </w:t>
      </w:r>
    </w:p>
    <w:p w:rsidR="00AC22AE" w:rsidRDefault="00AC22AE">
      <w:pPr>
        <w:pStyle w:val="point"/>
      </w:pPr>
      <w:r>
        <w:t>3. Информация, полученная от органов государственного управления, иностранного государства, иной организации:</w:t>
      </w:r>
    </w:p>
    <w:p w:rsidR="00AC22AE" w:rsidRDefault="00AC22A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4533"/>
      </w:tblGrid>
      <w:tr w:rsidR="00AC22AE">
        <w:trPr>
          <w:trHeight w:val="240"/>
        </w:trPr>
        <w:tc>
          <w:tcPr>
            <w:tcW w:w="25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"/>
            </w:pPr>
            <w:r>
              <w:t>• наличие негативной информации</w:t>
            </w:r>
          </w:p>
        </w:tc>
        <w:tc>
          <w:tcPr>
            <w:tcW w:w="24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0"/>
            </w:pPr>
            <w:r>
              <w:rPr>
                <w:b/>
                <w:bCs/>
              </w:rPr>
              <w:t>+ 5</w:t>
            </w:r>
          </w:p>
        </w:tc>
      </w:tr>
      <w:tr w:rsidR="00AC22AE">
        <w:trPr>
          <w:trHeight w:val="240"/>
        </w:trPr>
        <w:tc>
          <w:tcPr>
            <w:tcW w:w="25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"/>
            </w:pPr>
            <w:r>
              <w:t>• наличие положительной информации</w:t>
            </w:r>
          </w:p>
        </w:tc>
        <w:tc>
          <w:tcPr>
            <w:tcW w:w="24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0"/>
            </w:pPr>
            <w:r>
              <w:rPr>
                <w:b/>
                <w:bCs/>
              </w:rPr>
              <w:t>– 5</w:t>
            </w:r>
          </w:p>
        </w:tc>
      </w:tr>
    </w:tbl>
    <w:p w:rsidR="00AC22AE" w:rsidRDefault="00AC22AE">
      <w:pPr>
        <w:pStyle w:val="newncpi"/>
      </w:pPr>
      <w:r>
        <w:t> </w:t>
      </w:r>
    </w:p>
    <w:p w:rsidR="00AC22AE" w:rsidRDefault="00AC22AE">
      <w:pPr>
        <w:pStyle w:val="point"/>
      </w:pPr>
      <w:r>
        <w:t>4. Информация о наличии обоснованных обращений от физических и юридических лиц о нарушениях законодательства в сфере обращения лекарственных средств:</w:t>
      </w:r>
    </w:p>
    <w:p w:rsidR="00AC22AE" w:rsidRDefault="00AC22A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4533"/>
      </w:tblGrid>
      <w:tr w:rsidR="00AC22AE">
        <w:trPr>
          <w:trHeight w:val="240"/>
        </w:trPr>
        <w:tc>
          <w:tcPr>
            <w:tcW w:w="25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"/>
            </w:pPr>
            <w:r>
              <w:t>• наличие негативной информации</w:t>
            </w:r>
          </w:p>
        </w:tc>
        <w:tc>
          <w:tcPr>
            <w:tcW w:w="24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0"/>
            </w:pPr>
            <w:r>
              <w:rPr>
                <w:b/>
                <w:bCs/>
              </w:rPr>
              <w:t>+ 5</w:t>
            </w:r>
          </w:p>
        </w:tc>
      </w:tr>
      <w:tr w:rsidR="00AC22AE">
        <w:trPr>
          <w:trHeight w:val="240"/>
        </w:trPr>
        <w:tc>
          <w:tcPr>
            <w:tcW w:w="25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"/>
            </w:pPr>
            <w:r>
              <w:t>• наличие положительной информации</w:t>
            </w:r>
          </w:p>
        </w:tc>
        <w:tc>
          <w:tcPr>
            <w:tcW w:w="24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0"/>
            </w:pPr>
            <w:r>
              <w:rPr>
                <w:b/>
                <w:bCs/>
              </w:rPr>
              <w:t>– 5</w:t>
            </w:r>
          </w:p>
        </w:tc>
      </w:tr>
    </w:tbl>
    <w:p w:rsidR="00AC22AE" w:rsidRDefault="00AC22AE">
      <w:pPr>
        <w:pStyle w:val="newncpi"/>
      </w:pPr>
      <w:r>
        <w:t> </w:t>
      </w:r>
    </w:p>
    <w:p w:rsidR="00AC22AE" w:rsidRDefault="00AC22AE">
      <w:pPr>
        <w:pStyle w:val="point"/>
      </w:pPr>
      <w:r>
        <w:t>5. Информация, размещенная в средствах массовой информации, в интернет-ресурсах о возможных негативных сторонах деятельности или недостатках:</w:t>
      </w:r>
    </w:p>
    <w:p w:rsidR="00AC22AE" w:rsidRDefault="00AC22A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4533"/>
      </w:tblGrid>
      <w:tr w:rsidR="00AC22AE">
        <w:trPr>
          <w:trHeight w:val="240"/>
        </w:trPr>
        <w:tc>
          <w:tcPr>
            <w:tcW w:w="25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"/>
            </w:pPr>
            <w:r>
              <w:t>• наличие информации</w:t>
            </w:r>
          </w:p>
        </w:tc>
        <w:tc>
          <w:tcPr>
            <w:tcW w:w="24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0"/>
            </w:pPr>
            <w:r>
              <w:rPr>
                <w:b/>
                <w:bCs/>
              </w:rPr>
              <w:t>+ 10</w:t>
            </w:r>
          </w:p>
        </w:tc>
      </w:tr>
      <w:tr w:rsidR="00AC22AE">
        <w:trPr>
          <w:trHeight w:val="240"/>
        </w:trPr>
        <w:tc>
          <w:tcPr>
            <w:tcW w:w="25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"/>
            </w:pPr>
            <w:r>
              <w:t>• отсутствие информации</w:t>
            </w:r>
          </w:p>
        </w:tc>
        <w:tc>
          <w:tcPr>
            <w:tcW w:w="24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0"/>
            </w:pPr>
            <w:r>
              <w:rPr>
                <w:b/>
                <w:bCs/>
              </w:rPr>
              <w:t>– 5</w:t>
            </w:r>
          </w:p>
        </w:tc>
      </w:tr>
    </w:tbl>
    <w:p w:rsidR="00AC22AE" w:rsidRDefault="00AC22AE">
      <w:pPr>
        <w:pStyle w:val="newncpi"/>
      </w:pPr>
      <w:r>
        <w:t> </w:t>
      </w:r>
    </w:p>
    <w:p w:rsidR="00AC22AE" w:rsidRDefault="00AC22AE">
      <w:pPr>
        <w:pStyle w:val="point"/>
      </w:pPr>
      <w:r>
        <w:t>6. Наличие фактов об отзыве производителем из обращения лекарственных средств (для предприятия – производителя лекарственных средств)</w:t>
      </w:r>
    </w:p>
    <w:p w:rsidR="00AC22AE" w:rsidRDefault="00AC22A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4533"/>
      </w:tblGrid>
      <w:tr w:rsidR="00AC22AE">
        <w:trPr>
          <w:trHeight w:val="240"/>
        </w:trPr>
        <w:tc>
          <w:tcPr>
            <w:tcW w:w="25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"/>
            </w:pPr>
            <w:r>
              <w:t>• наличие информации</w:t>
            </w:r>
          </w:p>
        </w:tc>
        <w:tc>
          <w:tcPr>
            <w:tcW w:w="24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0"/>
            </w:pPr>
            <w:r>
              <w:rPr>
                <w:b/>
                <w:bCs/>
              </w:rPr>
              <w:t>+ 10</w:t>
            </w:r>
          </w:p>
        </w:tc>
      </w:tr>
      <w:tr w:rsidR="00AC22AE">
        <w:trPr>
          <w:trHeight w:val="240"/>
        </w:trPr>
        <w:tc>
          <w:tcPr>
            <w:tcW w:w="25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"/>
            </w:pPr>
            <w:r>
              <w:t>• отсутствие информации</w:t>
            </w:r>
          </w:p>
        </w:tc>
        <w:tc>
          <w:tcPr>
            <w:tcW w:w="24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0"/>
            </w:pPr>
            <w:r>
              <w:rPr>
                <w:b/>
                <w:bCs/>
              </w:rPr>
              <w:t>– 5</w:t>
            </w:r>
          </w:p>
        </w:tc>
      </w:tr>
    </w:tbl>
    <w:p w:rsidR="00AC22AE" w:rsidRDefault="00AC22A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1"/>
        <w:gridCol w:w="3256"/>
      </w:tblGrid>
      <w:tr w:rsidR="00AC22AE">
        <w:tc>
          <w:tcPr>
            <w:tcW w:w="32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append1"/>
            </w:pPr>
            <w:r>
              <w:t>Приложение 3</w:t>
            </w:r>
          </w:p>
          <w:p w:rsidR="00AC22AE" w:rsidRDefault="00AC22AE">
            <w:pPr>
              <w:pStyle w:val="append"/>
            </w:pPr>
            <w:r>
              <w:t>к приказу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</w:p>
          <w:p w:rsidR="00AC22AE" w:rsidRDefault="00AC22AE">
            <w:pPr>
              <w:pStyle w:val="append"/>
            </w:pPr>
            <w:r>
              <w:t>16.05.2019 № 582</w:t>
            </w:r>
          </w:p>
        </w:tc>
      </w:tr>
    </w:tbl>
    <w:p w:rsidR="00AC22AE" w:rsidRDefault="00AC22AE">
      <w:pPr>
        <w:pStyle w:val="titlep"/>
      </w:pPr>
      <w:r>
        <w:t>Критерии оценки степени риска для контроля за качеством медицинской помощи в организациях здравоохранения</w:t>
      </w:r>
    </w:p>
    <w:p w:rsidR="00AC22AE" w:rsidRDefault="00AC22AE">
      <w:pPr>
        <w:pStyle w:val="newncpi"/>
      </w:pPr>
      <w:r>
        <w:rPr>
          <w:b/>
          <w:bCs/>
        </w:rPr>
        <w:t>Вид деятельности:</w:t>
      </w:r>
    </w:p>
    <w:p w:rsidR="00AC22AE" w:rsidRDefault="00AC22AE">
      <w:pPr>
        <w:pStyle w:val="newncpi"/>
      </w:pPr>
      <w:r>
        <w:t>медицинская помощь – 10</w:t>
      </w:r>
    </w:p>
    <w:p w:rsidR="00AC22AE" w:rsidRDefault="00AC22A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6663"/>
        <w:gridCol w:w="2118"/>
      </w:tblGrid>
      <w:tr w:rsidR="00AC22AE">
        <w:trPr>
          <w:trHeight w:val="240"/>
        </w:trPr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22AE" w:rsidRDefault="00AC22A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22AE" w:rsidRDefault="00AC22AE">
            <w:pPr>
              <w:pStyle w:val="table10"/>
              <w:jc w:val="center"/>
            </w:pPr>
            <w:r>
              <w:t>Критерии оценки степени риска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22AE" w:rsidRDefault="00AC22AE">
            <w:pPr>
              <w:pStyle w:val="table10"/>
              <w:jc w:val="center"/>
            </w:pPr>
            <w:r>
              <w:t>Ранжирование и баллы</w:t>
            </w:r>
          </w:p>
        </w:tc>
      </w:tr>
      <w:tr w:rsidR="00AC22AE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Общие критерии для всех видов деятельности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 </w:t>
            </w:r>
          </w:p>
        </w:tc>
      </w:tr>
      <w:tr w:rsidR="00AC22AE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 обоснованных обращений граждан, обусловленных оказанием медицинской помощи ненадлежащего качества, в том числе отказом от оказания медицинской помощи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 – 10;</w:t>
            </w:r>
            <w:r>
              <w:br/>
              <w:t>отсутствие – 0</w:t>
            </w:r>
          </w:p>
        </w:tc>
      </w:tr>
      <w:tr w:rsidR="00AC22AE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 информации о случаях передачи инфекций (ВИЧ/СПИД, вирусные гепатиты В, С, D и др.) парентеральным путем в ходе оказания медицинской помощи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 – 10;</w:t>
            </w:r>
            <w:r>
              <w:br/>
              <w:t>отсутствие – 0</w:t>
            </w:r>
          </w:p>
        </w:tc>
      </w:tr>
      <w:tr w:rsidR="00AC22AE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 информации о полученном в результате оказания медицинской помощи (получения медицинских услуг) расстройстве здоровья граждан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 – 7;</w:t>
            </w:r>
            <w:r>
              <w:br/>
              <w:t>отсутствие – 0</w:t>
            </w:r>
          </w:p>
        </w:tc>
      </w:tr>
      <w:tr w:rsidR="00AC22AE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 информации о полученном в результате оказания медицинской помощи (получения медицинских услуг) расстройстве здоровья граждан, приведшем к временной нетрудоспособности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 – 7;</w:t>
            </w:r>
            <w:r>
              <w:br/>
              <w:t>отсутствие – 0</w:t>
            </w:r>
          </w:p>
        </w:tc>
      </w:tr>
      <w:tr w:rsidR="00AC22AE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 информации о полученном в результате оказания медицинской помощи (получения медицинских услуг) расстройстве здоровья граждан, приведшем к установлению инвалидности и (или) смерти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 – 10;</w:t>
            </w:r>
            <w:r>
              <w:br/>
              <w:t>отсутствие – 0</w:t>
            </w:r>
          </w:p>
        </w:tc>
      </w:tr>
      <w:tr w:rsidR="00AC22AE">
        <w:trPr>
          <w:trHeight w:val="240"/>
        </w:trPr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 информации о превышении оптимально минимальных сроков временной нетрудоспособности у граждан, связанных с оказанием медицинской помощи (получением медицинских услуг)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2AE" w:rsidRDefault="00AC22AE">
            <w:pPr>
              <w:pStyle w:val="table10"/>
            </w:pPr>
            <w:r>
              <w:t>наличие – 7;</w:t>
            </w:r>
            <w:r>
              <w:br/>
              <w:t>отсутствие – 0</w:t>
            </w:r>
          </w:p>
        </w:tc>
      </w:tr>
    </w:tbl>
    <w:p w:rsidR="00AC22AE" w:rsidRDefault="00AC22AE">
      <w:pPr>
        <w:pStyle w:val="newncpi"/>
      </w:pPr>
      <w:r>
        <w:t> </w:t>
      </w:r>
    </w:p>
    <w:p w:rsidR="0099721F" w:rsidRDefault="0099721F"/>
    <w:sectPr w:rsidR="0099721F" w:rsidSect="00AC22AE">
      <w:headerReference w:type="even" r:id="rId6"/>
      <w:headerReference w:type="default" r:id="rId7"/>
      <w:footerReference w:type="firs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2AE" w:rsidRDefault="00AC22AE" w:rsidP="00AC22AE">
      <w:pPr>
        <w:spacing w:after="0" w:line="240" w:lineRule="auto"/>
      </w:pPr>
      <w:r>
        <w:separator/>
      </w:r>
    </w:p>
  </w:endnote>
  <w:endnote w:type="continuationSeparator" w:id="0">
    <w:p w:rsidR="00AC22AE" w:rsidRDefault="00AC22AE" w:rsidP="00AC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AC22AE" w:rsidTr="00AC22AE">
      <w:tc>
        <w:tcPr>
          <w:tcW w:w="1800" w:type="dxa"/>
          <w:shd w:val="clear" w:color="auto" w:fill="auto"/>
          <w:vAlign w:val="center"/>
        </w:tcPr>
        <w:p w:rsidR="00AC22AE" w:rsidRDefault="00AC22AE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AC22AE" w:rsidRDefault="00AC22A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13.12.2024</w:t>
          </w:r>
        </w:p>
        <w:p w:rsidR="00AC22AE" w:rsidRPr="00AC22AE" w:rsidRDefault="00AC22A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C22AE" w:rsidRDefault="00AC22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2AE" w:rsidRDefault="00AC22AE" w:rsidP="00AC22AE">
      <w:pPr>
        <w:spacing w:after="0" w:line="240" w:lineRule="auto"/>
      </w:pPr>
      <w:r>
        <w:separator/>
      </w:r>
    </w:p>
  </w:footnote>
  <w:footnote w:type="continuationSeparator" w:id="0">
    <w:p w:rsidR="00AC22AE" w:rsidRDefault="00AC22AE" w:rsidP="00AC2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2AE" w:rsidRDefault="00AC22AE" w:rsidP="004B73C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AC22AE" w:rsidRDefault="00AC22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2AE" w:rsidRPr="00AC22AE" w:rsidRDefault="00AC22AE" w:rsidP="004B73C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C22AE">
      <w:rPr>
        <w:rStyle w:val="a7"/>
        <w:rFonts w:ascii="Times New Roman" w:hAnsi="Times New Roman" w:cs="Times New Roman"/>
        <w:sz w:val="24"/>
      </w:rPr>
      <w:fldChar w:fldCharType="begin"/>
    </w:r>
    <w:r w:rsidRPr="00AC22AE">
      <w:rPr>
        <w:rStyle w:val="a7"/>
        <w:rFonts w:ascii="Times New Roman" w:hAnsi="Times New Roman" w:cs="Times New Roman"/>
        <w:sz w:val="24"/>
      </w:rPr>
      <w:instrText xml:space="preserve"> PAGE </w:instrText>
    </w:r>
    <w:r w:rsidRPr="00AC22AE">
      <w:rPr>
        <w:rStyle w:val="a7"/>
        <w:rFonts w:ascii="Times New Roman" w:hAnsi="Times New Roman" w:cs="Times New Roman"/>
        <w:sz w:val="24"/>
      </w:rPr>
      <w:fldChar w:fldCharType="separate"/>
    </w:r>
    <w:r w:rsidRPr="00AC22AE">
      <w:rPr>
        <w:rStyle w:val="a7"/>
        <w:rFonts w:ascii="Times New Roman" w:hAnsi="Times New Roman" w:cs="Times New Roman"/>
        <w:noProof/>
        <w:sz w:val="24"/>
      </w:rPr>
      <w:t>1</w:t>
    </w:r>
    <w:r w:rsidRPr="00AC22AE">
      <w:rPr>
        <w:rStyle w:val="a7"/>
        <w:rFonts w:ascii="Times New Roman" w:hAnsi="Times New Roman" w:cs="Times New Roman"/>
        <w:noProof/>
        <w:sz w:val="24"/>
      </w:rPr>
      <w:t>1</w:t>
    </w:r>
    <w:r w:rsidRPr="00AC22AE">
      <w:rPr>
        <w:rStyle w:val="a7"/>
        <w:rFonts w:ascii="Times New Roman" w:hAnsi="Times New Roman" w:cs="Times New Roman"/>
        <w:sz w:val="24"/>
      </w:rPr>
      <w:fldChar w:fldCharType="end"/>
    </w:r>
  </w:p>
  <w:p w:rsidR="00AC22AE" w:rsidRPr="00AC22AE" w:rsidRDefault="00AC22AE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AE"/>
    <w:rsid w:val="0099721F"/>
    <w:rsid w:val="00AC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0BD28-6B00-401B-8FA9-F282766E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C22A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BY"/>
    </w:rPr>
  </w:style>
  <w:style w:type="paragraph" w:customStyle="1" w:styleId="titlep">
    <w:name w:val="titlep"/>
    <w:basedOn w:val="a"/>
    <w:rsid w:val="00AC22A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BY"/>
    </w:rPr>
  </w:style>
  <w:style w:type="paragraph" w:customStyle="1" w:styleId="point">
    <w:name w:val="point"/>
    <w:basedOn w:val="a"/>
    <w:rsid w:val="00AC22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comment">
    <w:name w:val="comment"/>
    <w:basedOn w:val="a"/>
    <w:rsid w:val="00AC22AE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preamble">
    <w:name w:val="preamble"/>
    <w:basedOn w:val="a"/>
    <w:rsid w:val="00AC22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table10">
    <w:name w:val="table10"/>
    <w:basedOn w:val="a"/>
    <w:rsid w:val="00AC22A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append">
    <w:name w:val="append"/>
    <w:basedOn w:val="a"/>
    <w:rsid w:val="00AC22AE"/>
    <w:pPr>
      <w:spacing w:after="0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spiski">
    <w:name w:val="spiski"/>
    <w:basedOn w:val="a"/>
    <w:rsid w:val="00AC22A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append1">
    <w:name w:val="append1"/>
    <w:basedOn w:val="a"/>
    <w:rsid w:val="00AC22AE"/>
    <w:pPr>
      <w:spacing w:after="28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newncpi">
    <w:name w:val="newncpi"/>
    <w:basedOn w:val="a"/>
    <w:rsid w:val="00AC22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newncpi0">
    <w:name w:val="newncpi0"/>
    <w:basedOn w:val="a"/>
    <w:rsid w:val="00AC22A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character" w:customStyle="1" w:styleId="name">
    <w:name w:val="name"/>
    <w:basedOn w:val="a0"/>
    <w:rsid w:val="00AC22A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C22A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C22A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C22A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C22A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C22A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C2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2AE"/>
  </w:style>
  <w:style w:type="paragraph" w:styleId="a5">
    <w:name w:val="footer"/>
    <w:basedOn w:val="a"/>
    <w:link w:val="a6"/>
    <w:uiPriority w:val="99"/>
    <w:unhideWhenUsed/>
    <w:rsid w:val="00AC2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2AE"/>
  </w:style>
  <w:style w:type="character" w:styleId="a7">
    <w:name w:val="page number"/>
    <w:basedOn w:val="a0"/>
    <w:uiPriority w:val="99"/>
    <w:semiHidden/>
    <w:unhideWhenUsed/>
    <w:rsid w:val="00AC22AE"/>
  </w:style>
  <w:style w:type="table" w:styleId="a8">
    <w:name w:val="Table Grid"/>
    <w:basedOn w:val="a1"/>
    <w:uiPriority w:val="39"/>
    <w:rsid w:val="00AC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3070</Words>
  <Characters>22048</Characters>
  <Application>Microsoft Office Word</Application>
  <DocSecurity>0</DocSecurity>
  <Lines>1002</Lines>
  <Paragraphs>534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Бурнос</dc:creator>
  <cp:keywords/>
  <dc:description/>
  <cp:lastModifiedBy>Дарья Бурнос</cp:lastModifiedBy>
  <cp:revision>1</cp:revision>
  <dcterms:created xsi:type="dcterms:W3CDTF">2024-12-13T06:42:00Z</dcterms:created>
  <dcterms:modified xsi:type="dcterms:W3CDTF">2024-12-13T06:43:00Z</dcterms:modified>
</cp:coreProperties>
</file>